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C4D49">
      <w:pPr>
        <w:jc w:val="center"/>
        <w:rPr>
          <w:rFonts w:ascii="方正小标宋简体" w:eastAsia="方正小标宋简体" w:cs="仿宋_GB2312"/>
          <w:bCs/>
          <w:color w:val="000000" w:themeColor="text1"/>
          <w:sz w:val="44"/>
          <w:szCs w:val="44"/>
          <w14:textFill>
            <w14:solidFill>
              <w14:schemeClr w14:val="tx1"/>
            </w14:solidFill>
          </w14:textFill>
        </w:rPr>
      </w:pPr>
      <w:r>
        <w:rPr>
          <w:rFonts w:hint="eastAsia" w:ascii="方正小标宋简体" w:eastAsia="方正小标宋简体" w:cs="仿宋_GB2312"/>
          <w:bCs/>
          <w:color w:val="000000" w:themeColor="text1"/>
          <w:sz w:val="44"/>
          <w:szCs w:val="44"/>
          <w14:textFill>
            <w14:solidFill>
              <w14:schemeClr w14:val="tx1"/>
            </w14:solidFill>
          </w14:textFill>
        </w:rPr>
        <w:t>团体标准《水质  色度的测定  分光光度法》（征求意见稿）编制说明</w:t>
      </w:r>
    </w:p>
    <w:p w14:paraId="065B0338">
      <w:pPr>
        <w:ind w:firstLine="378"/>
        <w:jc w:val="center"/>
        <w:rPr>
          <w:rFonts w:ascii="方正小标宋简体" w:eastAsia="方正小标宋简体" w:cs="仿宋_GB2312"/>
          <w:bCs/>
          <w:color w:val="000000" w:themeColor="text1"/>
          <w:sz w:val="18"/>
          <w:szCs w:val="18"/>
          <w14:textFill>
            <w14:solidFill>
              <w14:schemeClr w14:val="tx1"/>
            </w14:solidFill>
          </w14:textFill>
        </w:rPr>
      </w:pPr>
    </w:p>
    <w:p w14:paraId="02E82F05">
      <w:pPr>
        <w:pStyle w:val="16"/>
        <w:ind w:firstLine="640" w:firstLineChars="200"/>
        <w:jc w:val="left"/>
        <w:rPr>
          <w:rFonts w:ascii="黑体" w:hAnsi="黑体" w:eastAsia="黑体"/>
          <w:b w:val="0"/>
          <w:color w:val="000000" w:themeColor="text1"/>
          <w14:textFill>
            <w14:solidFill>
              <w14:schemeClr w14:val="tx1"/>
            </w14:solidFill>
          </w14:textFill>
        </w:rPr>
      </w:pPr>
      <w:r>
        <w:rPr>
          <w:rFonts w:hint="eastAsia" w:ascii="黑体" w:hAnsi="黑体" w:eastAsia="黑体"/>
          <w:b w:val="0"/>
          <w:color w:val="000000" w:themeColor="text1"/>
          <w14:textFill>
            <w14:solidFill>
              <w14:schemeClr w14:val="tx1"/>
            </w14:solidFill>
          </w14:textFill>
        </w:rPr>
        <w:t>一、任务来源、起草单位、</w:t>
      </w:r>
      <w:r>
        <w:rPr>
          <w:rFonts w:ascii="黑体" w:hAnsi="黑体" w:eastAsia="黑体"/>
          <w:b w:val="0"/>
          <w:color w:val="000000" w:themeColor="text1"/>
          <w14:textFill>
            <w14:solidFill>
              <w14:schemeClr w14:val="tx1"/>
            </w14:solidFill>
          </w14:textFill>
        </w:rPr>
        <w:t>主要起草人</w:t>
      </w:r>
    </w:p>
    <w:p w14:paraId="636A71EF">
      <w:pPr>
        <w:spacing w:after="120" w:afterLines="50"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根据《广西标准化协会关于下达2024年第二十九批团体标准制修订项目计划的通知》（桂标协〔2024〕</w:t>
      </w:r>
      <w:r>
        <w:rPr>
          <w:rFonts w:ascii="仿宋_GB2312" w:eastAsia="仿宋_GB2312"/>
          <w:color w:val="000000" w:themeColor="text1"/>
          <w:sz w:val="32"/>
          <w:szCs w:val="32"/>
          <w14:textFill>
            <w14:solidFill>
              <w14:schemeClr w14:val="tx1"/>
            </w14:solidFill>
          </w14:textFill>
        </w:rPr>
        <w:t>226</w:t>
      </w:r>
      <w:r>
        <w:rPr>
          <w:rFonts w:hint="eastAsia" w:ascii="仿宋_GB2312" w:eastAsia="仿宋_GB2312"/>
          <w:color w:val="000000" w:themeColor="text1"/>
          <w:sz w:val="32"/>
          <w:szCs w:val="32"/>
          <w14:textFill>
            <w14:solidFill>
              <w14:schemeClr w14:val="tx1"/>
            </w14:solidFill>
          </w14:textFill>
        </w:rPr>
        <w:t>号）文件精神，由广西分析测试协会提出，广西绿城检测服务有限公司、</w:t>
      </w:r>
      <w:r>
        <w:rPr>
          <w:rFonts w:hint="eastAsia" w:ascii="仿宋_GB2312" w:eastAsia="仿宋_GB2312"/>
          <w:color w:val="000000" w:themeColor="text1"/>
          <w:sz w:val="32"/>
          <w:szCs w:val="32"/>
          <w:lang w:val="en-US" w:eastAsia="zh-CN"/>
          <w14:textFill>
            <w14:solidFill>
              <w14:schemeClr w14:val="tx1"/>
            </w14:solidFill>
          </w14:textFill>
        </w:rPr>
        <w:t>广西绿城水务集团股份有限公司</w:t>
      </w:r>
      <w:r>
        <w:rPr>
          <w:rFonts w:hint="eastAsia" w:ascii="仿宋_GB2312" w:eastAsia="仿宋_GB2312"/>
          <w:color w:val="000000" w:themeColor="text1"/>
          <w:sz w:val="32"/>
          <w:szCs w:val="32"/>
          <w14:textFill>
            <w14:solidFill>
              <w14:schemeClr w14:val="tx1"/>
            </w14:solidFill>
          </w14:textFill>
        </w:rPr>
        <w:t>、深圳市宝排水质检测中心有限公司、长春环安水质监测有限公司、无锡市政公用检测有限公司、广西壮族自治区分析测试研究中心等单位共同起草的团体标准《</w:t>
      </w:r>
      <w:r>
        <w:rPr>
          <w:rFonts w:hint="eastAsia" w:ascii="仿宋_GB2312" w:eastAsia="仿宋_GB2312"/>
          <w:bCs/>
          <w:color w:val="000000" w:themeColor="text1"/>
          <w:sz w:val="32"/>
          <w:szCs w:val="32"/>
          <w14:textFill>
            <w14:solidFill>
              <w14:schemeClr w14:val="tx1"/>
            </w14:solidFill>
          </w14:textFill>
        </w:rPr>
        <w:t>水质  色度的测定  分光光度法</w:t>
      </w:r>
      <w:r>
        <w:rPr>
          <w:rFonts w:hint="eastAsia" w:ascii="仿宋_GB2312" w:eastAsia="仿宋_GB2312"/>
          <w:color w:val="000000" w:themeColor="text1"/>
          <w:sz w:val="32"/>
          <w:szCs w:val="32"/>
          <w14:textFill>
            <w14:solidFill>
              <w14:schemeClr w14:val="tx1"/>
            </w14:solidFill>
          </w14:textFill>
        </w:rPr>
        <w:t>》（项目编号：2024-</w:t>
      </w:r>
      <w:r>
        <w:rPr>
          <w:rFonts w:ascii="仿宋_GB2312" w:eastAsia="仿宋_GB2312"/>
          <w:color w:val="000000" w:themeColor="text1"/>
          <w:sz w:val="32"/>
          <w:szCs w:val="32"/>
          <w14:textFill>
            <w14:solidFill>
              <w14:schemeClr w14:val="tx1"/>
            </w14:solidFill>
          </w14:textFill>
        </w:rPr>
        <w:t>2902</w:t>
      </w:r>
      <w:r>
        <w:rPr>
          <w:rFonts w:hint="eastAsia" w:ascii="仿宋_GB2312" w:eastAsia="仿宋_GB2312"/>
          <w:color w:val="000000" w:themeColor="text1"/>
          <w:sz w:val="32"/>
          <w:szCs w:val="32"/>
          <w14:textFill>
            <w14:solidFill>
              <w14:schemeClr w14:val="tx1"/>
            </w14:solidFill>
          </w14:textFill>
        </w:rPr>
        <w:t>）已获批立项。</w:t>
      </w:r>
    </w:p>
    <w:p w14:paraId="13757F5B">
      <w:pPr>
        <w:spacing w:after="120" w:afterLines="50"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为高质量</w:t>
      </w:r>
      <w:r>
        <w:rPr>
          <w:rFonts w:hint="eastAsia" w:ascii="仿宋_GB2312" w:eastAsia="仿宋_GB2312"/>
          <w:color w:val="000000" w:themeColor="text1"/>
          <w:sz w:val="32"/>
          <w:szCs w:val="32"/>
          <w:lang w:val="en-US" w:eastAsia="zh-CN"/>
          <w14:textFill>
            <w14:solidFill>
              <w14:schemeClr w14:val="tx1"/>
            </w14:solidFill>
          </w14:textFill>
        </w:rPr>
        <w:t>完成</w:t>
      </w:r>
      <w:r>
        <w:rPr>
          <w:rFonts w:hint="eastAsia" w:ascii="仿宋_GB2312" w:eastAsia="仿宋_GB2312"/>
          <w:color w:val="000000" w:themeColor="text1"/>
          <w:sz w:val="32"/>
          <w:szCs w:val="32"/>
          <w14:textFill>
            <w14:solidFill>
              <w14:schemeClr w14:val="tx1"/>
            </w14:solidFill>
          </w14:textFill>
        </w:rPr>
        <w:t>团体标准《水质  色度的测定  分光光度法》</w:t>
      </w:r>
      <w:r>
        <w:rPr>
          <w:rFonts w:hint="eastAsia" w:ascii="仿宋_GB2312" w:eastAsia="仿宋_GB2312"/>
          <w:color w:val="000000" w:themeColor="text1"/>
          <w:sz w:val="32"/>
          <w:szCs w:val="32"/>
          <w:lang w:val="en-US" w:eastAsia="zh-CN"/>
          <w14:textFill>
            <w14:solidFill>
              <w14:schemeClr w14:val="tx1"/>
            </w14:solidFill>
          </w14:textFill>
        </w:rPr>
        <w:t>的</w:t>
      </w:r>
      <w:r>
        <w:rPr>
          <w:rFonts w:hint="eastAsia" w:ascii="仿宋_GB2312" w:eastAsia="仿宋_GB2312"/>
          <w:color w:val="000000" w:themeColor="text1"/>
          <w:sz w:val="32"/>
          <w:szCs w:val="32"/>
          <w14:textFill>
            <w14:solidFill>
              <w14:schemeClr w14:val="tx1"/>
            </w14:solidFill>
          </w14:textFill>
        </w:rPr>
        <w:t>编制</w:t>
      </w:r>
      <w:r>
        <w:rPr>
          <w:rFonts w:hint="eastAsia" w:ascii="仿宋_GB2312" w:eastAsia="仿宋_GB2312"/>
          <w:color w:val="000000" w:themeColor="text1"/>
          <w:sz w:val="32"/>
          <w:szCs w:val="32"/>
          <w:lang w:val="en-US" w:eastAsia="zh-CN"/>
          <w14:textFill>
            <w14:solidFill>
              <w14:schemeClr w14:val="tx1"/>
            </w14:solidFill>
          </w14:textFill>
        </w:rPr>
        <w:t>工作</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各</w:t>
      </w:r>
      <w:r>
        <w:rPr>
          <w:rFonts w:hint="eastAsia" w:ascii="仿宋_GB2312" w:eastAsia="仿宋_GB2312"/>
          <w:color w:val="000000" w:themeColor="text1"/>
          <w:sz w:val="32"/>
          <w:szCs w:val="32"/>
          <w14:textFill>
            <w14:solidFill>
              <w14:schemeClr w14:val="tx1"/>
            </w14:solidFill>
          </w14:textFill>
        </w:rPr>
        <w:t>起草单位</w:t>
      </w:r>
      <w:r>
        <w:rPr>
          <w:rFonts w:hint="eastAsia" w:ascii="仿宋_GB2312" w:eastAsia="仿宋_GB2312"/>
          <w:color w:val="000000" w:themeColor="text1"/>
          <w:sz w:val="32"/>
          <w:szCs w:val="32"/>
          <w:lang w:val="en-US" w:eastAsia="zh-CN"/>
          <w14:textFill>
            <w14:solidFill>
              <w14:schemeClr w14:val="tx1"/>
            </w14:solidFill>
          </w14:textFill>
        </w:rPr>
        <w:t>联合</w:t>
      </w:r>
      <w:r>
        <w:rPr>
          <w:rFonts w:hint="eastAsia" w:ascii="仿宋_GB2312" w:eastAsia="仿宋_GB2312"/>
          <w:color w:val="000000" w:themeColor="text1"/>
          <w:sz w:val="32"/>
          <w:szCs w:val="32"/>
          <w14:textFill>
            <w14:solidFill>
              <w14:schemeClr w14:val="tx1"/>
            </w14:solidFill>
          </w14:textFill>
        </w:rPr>
        <w:t>成立标准编制工作组</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并</w:t>
      </w:r>
      <w:r>
        <w:rPr>
          <w:rFonts w:hint="eastAsia" w:ascii="仿宋_GB2312" w:eastAsia="仿宋_GB2312"/>
          <w:color w:val="000000" w:themeColor="text1"/>
          <w:sz w:val="32"/>
          <w:szCs w:val="32"/>
          <w:lang w:val="en-US" w:eastAsia="zh-CN"/>
          <w14:textFill>
            <w14:solidFill>
              <w14:schemeClr w14:val="tx1"/>
            </w14:solidFill>
          </w14:textFill>
        </w:rPr>
        <w:t>明确分工如下</w:t>
      </w:r>
      <w:r>
        <w:rPr>
          <w:rFonts w:hint="eastAsia" w:ascii="仿宋_GB2312" w:eastAsia="仿宋_GB2312"/>
          <w:color w:val="000000" w:themeColor="text1"/>
          <w:sz w:val="32"/>
          <w:szCs w:val="32"/>
          <w14:textFill>
            <w14:solidFill>
              <w14:schemeClr w14:val="tx1"/>
            </w14:solidFill>
          </w14:textFill>
        </w:rPr>
        <w:t>：</w:t>
      </w:r>
    </w:p>
    <w:tbl>
      <w:tblPr>
        <w:tblStyle w:val="18"/>
        <w:tblW w:w="93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4"/>
        <w:gridCol w:w="1660"/>
        <w:gridCol w:w="1579"/>
        <w:gridCol w:w="2169"/>
        <w:gridCol w:w="2792"/>
      </w:tblGrid>
      <w:tr w14:paraId="20A12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blHeader/>
          <w:jc w:val="center"/>
        </w:trPr>
        <w:tc>
          <w:tcPr>
            <w:tcW w:w="1124" w:type="dxa"/>
            <w:vAlign w:val="center"/>
          </w:tcPr>
          <w:p w14:paraId="7E443822">
            <w:pPr>
              <w:jc w:val="center"/>
              <w:rPr>
                <w:rFonts w:ascii="仿宋_GB2312" w:hAnsi="Times New Roman" w:eastAsia="仿宋_GB2312"/>
                <w:b/>
                <w:color w:val="000000" w:themeColor="text1"/>
                <w:sz w:val="24"/>
                <w14:textFill>
                  <w14:solidFill>
                    <w14:schemeClr w14:val="tx1"/>
                  </w14:solidFill>
                </w14:textFill>
              </w:rPr>
            </w:pPr>
            <w:r>
              <w:rPr>
                <w:rFonts w:hint="eastAsia" w:ascii="仿宋_GB2312" w:hAnsi="Times New Roman" w:eastAsia="仿宋_GB2312"/>
                <w:b/>
                <w:color w:val="000000" w:themeColor="text1"/>
                <w:sz w:val="24"/>
                <w14:textFill>
                  <w14:solidFill>
                    <w14:schemeClr w14:val="tx1"/>
                  </w14:solidFill>
                </w14:textFill>
              </w:rPr>
              <w:t>姓名</w:t>
            </w:r>
          </w:p>
        </w:tc>
        <w:tc>
          <w:tcPr>
            <w:tcW w:w="1660" w:type="dxa"/>
            <w:vAlign w:val="center"/>
          </w:tcPr>
          <w:p w14:paraId="5398904C">
            <w:pPr>
              <w:jc w:val="center"/>
              <w:rPr>
                <w:rFonts w:ascii="仿宋_GB2312" w:hAnsi="Times New Roman" w:eastAsia="仿宋_GB2312"/>
                <w:b/>
                <w:color w:val="000000" w:themeColor="text1"/>
                <w:sz w:val="24"/>
                <w14:textFill>
                  <w14:solidFill>
                    <w14:schemeClr w14:val="tx1"/>
                  </w14:solidFill>
                </w14:textFill>
              </w:rPr>
            </w:pPr>
            <w:r>
              <w:rPr>
                <w:rFonts w:hint="eastAsia" w:ascii="仿宋_GB2312" w:hAnsi="Times New Roman" w:eastAsia="仿宋_GB2312"/>
                <w:b/>
                <w:color w:val="000000" w:themeColor="text1"/>
                <w:sz w:val="24"/>
                <w14:textFill>
                  <w14:solidFill>
                    <w14:schemeClr w14:val="tx1"/>
                  </w14:solidFill>
                </w14:textFill>
              </w:rPr>
              <w:t>职务/职称</w:t>
            </w:r>
          </w:p>
        </w:tc>
        <w:tc>
          <w:tcPr>
            <w:tcW w:w="1579" w:type="dxa"/>
            <w:vAlign w:val="center"/>
          </w:tcPr>
          <w:p w14:paraId="5FB8ACEF">
            <w:pPr>
              <w:jc w:val="center"/>
              <w:rPr>
                <w:rFonts w:ascii="仿宋_GB2312" w:hAnsi="Times New Roman" w:eastAsia="仿宋_GB2312"/>
                <w:b/>
                <w:color w:val="000000" w:themeColor="text1"/>
                <w:sz w:val="24"/>
                <w14:textFill>
                  <w14:solidFill>
                    <w14:schemeClr w14:val="tx1"/>
                  </w14:solidFill>
                </w14:textFill>
              </w:rPr>
            </w:pPr>
            <w:r>
              <w:rPr>
                <w:rFonts w:hint="eastAsia" w:ascii="仿宋_GB2312" w:hAnsi="Times New Roman" w:eastAsia="仿宋_GB2312"/>
                <w:b/>
                <w:color w:val="000000" w:themeColor="text1"/>
                <w:sz w:val="24"/>
                <w14:textFill>
                  <w14:solidFill>
                    <w14:schemeClr w14:val="tx1"/>
                  </w14:solidFill>
                </w14:textFill>
              </w:rPr>
              <w:t>从事专业</w:t>
            </w:r>
          </w:p>
        </w:tc>
        <w:tc>
          <w:tcPr>
            <w:tcW w:w="2169" w:type="dxa"/>
            <w:vAlign w:val="center"/>
          </w:tcPr>
          <w:p w14:paraId="1E096BFA">
            <w:pPr>
              <w:jc w:val="center"/>
              <w:rPr>
                <w:rFonts w:ascii="仿宋_GB2312" w:hAnsi="Times New Roman" w:eastAsia="仿宋_GB2312"/>
                <w:b/>
                <w:color w:val="000000" w:themeColor="text1"/>
                <w:sz w:val="24"/>
                <w14:textFill>
                  <w14:solidFill>
                    <w14:schemeClr w14:val="tx1"/>
                  </w14:solidFill>
                </w14:textFill>
              </w:rPr>
            </w:pPr>
            <w:r>
              <w:rPr>
                <w:rFonts w:hint="eastAsia" w:ascii="仿宋_GB2312" w:hAnsi="Times New Roman" w:eastAsia="仿宋_GB2312"/>
                <w:b/>
                <w:color w:val="000000" w:themeColor="text1"/>
                <w:sz w:val="24"/>
                <w14:textFill>
                  <w14:solidFill>
                    <w14:schemeClr w14:val="tx1"/>
                  </w14:solidFill>
                </w14:textFill>
              </w:rPr>
              <w:t>工作单位</w:t>
            </w:r>
          </w:p>
        </w:tc>
        <w:tc>
          <w:tcPr>
            <w:tcW w:w="2792" w:type="dxa"/>
            <w:vAlign w:val="center"/>
          </w:tcPr>
          <w:p w14:paraId="392DDB63">
            <w:pPr>
              <w:jc w:val="center"/>
              <w:rPr>
                <w:rFonts w:ascii="仿宋_GB2312" w:hAnsi="Times New Roman" w:eastAsia="仿宋_GB2312"/>
                <w:b/>
                <w:color w:val="000000" w:themeColor="text1"/>
                <w:sz w:val="24"/>
                <w14:textFill>
                  <w14:solidFill>
                    <w14:schemeClr w14:val="tx1"/>
                  </w14:solidFill>
                </w14:textFill>
              </w:rPr>
            </w:pPr>
            <w:r>
              <w:rPr>
                <w:rFonts w:hint="eastAsia" w:ascii="仿宋_GB2312" w:hAnsi="Times New Roman" w:eastAsia="仿宋_GB2312"/>
                <w:b/>
                <w:color w:val="000000" w:themeColor="text1"/>
                <w:sz w:val="24"/>
                <w14:textFill>
                  <w14:solidFill>
                    <w14:schemeClr w14:val="tx1"/>
                  </w14:solidFill>
                </w14:textFill>
              </w:rPr>
              <w:t>责任分工</w:t>
            </w:r>
          </w:p>
        </w:tc>
      </w:tr>
      <w:tr w14:paraId="3CA85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326F7BDD">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潘雪珍</w:t>
            </w:r>
          </w:p>
        </w:tc>
        <w:tc>
          <w:tcPr>
            <w:tcW w:w="1660" w:type="dxa"/>
            <w:vAlign w:val="center"/>
          </w:tcPr>
          <w:p w14:paraId="2B8E78AD">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副总经理兼质量负责人/工程师</w:t>
            </w:r>
          </w:p>
        </w:tc>
        <w:tc>
          <w:tcPr>
            <w:tcW w:w="1579" w:type="dxa"/>
            <w:vAlign w:val="center"/>
          </w:tcPr>
          <w:p w14:paraId="7D621336">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28A8ED25">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vAlign w:val="center"/>
          </w:tcPr>
          <w:p w14:paraId="41518011">
            <w:pPr>
              <w:suppressAutoHyphens/>
              <w:rPr>
                <w:rFonts w:ascii="仿宋_GB2312" w:hAnsi="仿宋_GB2312" w:eastAsia="仿宋_GB2312" w:cs="仿宋_GB2312"/>
                <w:bCs/>
                <w:color w:val="000000" w:themeColor="text1"/>
                <w:sz w:val="24"/>
                <w14:textFill>
                  <w14:solidFill>
                    <w14:schemeClr w14:val="tx1"/>
                  </w14:solidFill>
                </w14:textFill>
              </w:rPr>
            </w:pPr>
            <w:r>
              <w:rPr>
                <w:rFonts w:hint="eastAsia" w:ascii="仿宋_GB2312" w:hAnsi="仿宋_GB2312" w:eastAsia="仿宋_GB2312" w:cs="仿宋_GB2312"/>
                <w:bCs/>
                <w:color w:val="000000" w:themeColor="text1"/>
                <w:sz w:val="24"/>
                <w14:textFill>
                  <w14:solidFill>
                    <w14:schemeClr w14:val="tx1"/>
                  </w14:solidFill>
                </w14:textFill>
              </w:rPr>
              <w:t>统筹标准编制工作，组织人员进行规范发布后的宣贯培训。</w:t>
            </w:r>
          </w:p>
        </w:tc>
      </w:tr>
      <w:tr w14:paraId="2F14E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394B81F6">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唐善锋</w:t>
            </w:r>
          </w:p>
        </w:tc>
        <w:tc>
          <w:tcPr>
            <w:tcW w:w="1660" w:type="dxa"/>
            <w:vAlign w:val="center"/>
          </w:tcPr>
          <w:p w14:paraId="1A056409">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总经理兼技术负责人/工程师</w:t>
            </w:r>
          </w:p>
        </w:tc>
        <w:tc>
          <w:tcPr>
            <w:tcW w:w="1579" w:type="dxa"/>
            <w:vAlign w:val="center"/>
          </w:tcPr>
          <w:p w14:paraId="624E4E1B">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204DF9E1">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vAlign w:val="center"/>
          </w:tcPr>
          <w:p w14:paraId="379BA656">
            <w:pPr>
              <w:suppressAutoHyphens/>
              <w:rPr>
                <w:rFonts w:ascii="仿宋_GB2312" w:hAnsi="仿宋_GB2312" w:eastAsia="仿宋_GB2312" w:cs="仿宋_GB2312"/>
                <w:bCs/>
                <w:color w:val="000000" w:themeColor="text1"/>
                <w:sz w:val="24"/>
                <w14:textFill>
                  <w14:solidFill>
                    <w14:schemeClr w14:val="tx1"/>
                  </w14:solidFill>
                </w14:textFill>
              </w:rPr>
            </w:pPr>
            <w:r>
              <w:rPr>
                <w:rFonts w:hint="eastAsia" w:ascii="仿宋_GB2312" w:hAnsi="仿宋_GB2312" w:eastAsia="仿宋_GB2312" w:cs="仿宋_GB2312"/>
                <w:bCs/>
                <w:color w:val="000000" w:themeColor="text1"/>
                <w:sz w:val="24"/>
                <w14:textFill>
                  <w14:solidFill>
                    <w14:schemeClr w14:val="tx1"/>
                  </w14:solidFill>
                </w14:textFill>
              </w:rPr>
              <w:t>指导标准文本及编制说明编写，质量控制。</w:t>
            </w:r>
          </w:p>
        </w:tc>
      </w:tr>
      <w:tr w14:paraId="1C71F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1124" w:type="dxa"/>
            <w:vAlign w:val="center"/>
          </w:tcPr>
          <w:p w14:paraId="576E3511">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李  琨</w:t>
            </w:r>
          </w:p>
        </w:tc>
        <w:tc>
          <w:tcPr>
            <w:tcW w:w="1660" w:type="dxa"/>
            <w:vAlign w:val="center"/>
          </w:tcPr>
          <w:p w14:paraId="667E0A8A">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化验班班长/工程师</w:t>
            </w:r>
          </w:p>
        </w:tc>
        <w:tc>
          <w:tcPr>
            <w:tcW w:w="1579" w:type="dxa"/>
            <w:vAlign w:val="center"/>
          </w:tcPr>
          <w:p w14:paraId="5472C8C9">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3529C74B">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w:t>
            </w:r>
          </w:p>
          <w:p w14:paraId="0390ABE1">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水务集团股份</w:t>
            </w:r>
          </w:p>
          <w:p w14:paraId="7A3D22D2">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有限公司</w:t>
            </w:r>
          </w:p>
        </w:tc>
        <w:tc>
          <w:tcPr>
            <w:tcW w:w="2792" w:type="dxa"/>
            <w:vAlign w:val="center"/>
          </w:tcPr>
          <w:p w14:paraId="67525B04">
            <w:pPr>
              <w:suppressAutoHyphens/>
              <w:rPr>
                <w:rFonts w:ascii="仿宋_GB2312" w:hAnsi="仿宋_GB2312" w:eastAsia="仿宋_GB2312" w:cs="仿宋_GB2312"/>
                <w:bCs/>
                <w:color w:val="000000" w:themeColor="text1"/>
                <w:sz w:val="24"/>
                <w14:textFill>
                  <w14:solidFill>
                    <w14:schemeClr w14:val="tx1"/>
                  </w14:solidFill>
                </w14:textFill>
              </w:rPr>
            </w:pPr>
            <w:r>
              <w:rPr>
                <w:rFonts w:hint="eastAsia" w:ascii="仿宋_GB2312" w:hAnsi="仿宋_GB2312" w:eastAsia="仿宋_GB2312" w:cs="仿宋_GB2312"/>
                <w:bCs/>
                <w:color w:val="000000" w:themeColor="text1"/>
                <w:sz w:val="24"/>
                <w14:textFill>
                  <w14:solidFill>
                    <w14:schemeClr w14:val="tx1"/>
                  </w14:solidFill>
                </w14:textFill>
              </w:rPr>
              <w:t>对标准实施情况进行总结分析，不断对标准提出修正意见。</w:t>
            </w:r>
          </w:p>
        </w:tc>
      </w:tr>
      <w:tr w14:paraId="3C7E7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6ECF97F7">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潘国荣</w:t>
            </w:r>
          </w:p>
        </w:tc>
        <w:tc>
          <w:tcPr>
            <w:tcW w:w="1660" w:type="dxa"/>
            <w:vAlign w:val="center"/>
          </w:tcPr>
          <w:p w14:paraId="710F0FA6">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生化检验室主任/工程师</w:t>
            </w:r>
          </w:p>
        </w:tc>
        <w:tc>
          <w:tcPr>
            <w:tcW w:w="1579" w:type="dxa"/>
            <w:vAlign w:val="center"/>
          </w:tcPr>
          <w:p w14:paraId="44222C6A">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1656B603">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vAlign w:val="center"/>
          </w:tcPr>
          <w:p w14:paraId="7424ED58">
            <w:pPr>
              <w:suppressAutoHyphens/>
              <w:rPr>
                <w:rFonts w:ascii="仿宋_GB2312" w:hAnsi="仿宋_GB2312" w:eastAsia="仿宋_GB2312" w:cs="仿宋_GB2312"/>
                <w:bCs/>
                <w:color w:val="000000" w:themeColor="text1"/>
                <w:sz w:val="24"/>
                <w14:textFill>
                  <w14:solidFill>
                    <w14:schemeClr w14:val="tx1"/>
                  </w14:solidFill>
                </w14:textFill>
              </w:rPr>
            </w:pPr>
            <w:r>
              <w:rPr>
                <w:rFonts w:hint="eastAsia" w:ascii="仿宋_GB2312" w:hAnsi="仿宋_GB2312" w:eastAsia="仿宋_GB2312" w:cs="仿宋_GB2312"/>
                <w:bCs/>
                <w:color w:val="000000" w:themeColor="text1"/>
                <w:sz w:val="24"/>
                <w14:textFill>
                  <w14:solidFill>
                    <w14:schemeClr w14:val="tx1"/>
                  </w14:solidFill>
                </w14:textFill>
              </w:rPr>
              <w:t>负责起草标准草案，征求意见稿和标准编制说明，送审稿及编制说明的编写工作。</w:t>
            </w:r>
          </w:p>
        </w:tc>
      </w:tr>
      <w:tr w14:paraId="7DFE0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46B28CA2">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林昌宏</w:t>
            </w:r>
          </w:p>
        </w:tc>
        <w:tc>
          <w:tcPr>
            <w:tcW w:w="1660" w:type="dxa"/>
            <w:vAlign w:val="center"/>
          </w:tcPr>
          <w:p w14:paraId="0A3326D5">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检测员/工程师</w:t>
            </w:r>
          </w:p>
        </w:tc>
        <w:tc>
          <w:tcPr>
            <w:tcW w:w="1579" w:type="dxa"/>
            <w:vAlign w:val="center"/>
          </w:tcPr>
          <w:p w14:paraId="7F6E5939">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4DB43730">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vAlign w:val="center"/>
          </w:tcPr>
          <w:p w14:paraId="6D22414D">
            <w:pPr>
              <w:suppressAutoHyphens/>
              <w:rPr>
                <w:rFonts w:ascii="仿宋_GB2312" w:hAnsi="仿宋_GB2312" w:eastAsia="仿宋_GB2312" w:cs="仿宋_GB2312"/>
                <w:bCs/>
                <w:color w:val="000000" w:themeColor="text1"/>
                <w:sz w:val="24"/>
                <w14:textFill>
                  <w14:solidFill>
                    <w14:schemeClr w14:val="tx1"/>
                  </w14:solidFill>
                </w14:textFill>
              </w:rPr>
            </w:pPr>
            <w:r>
              <w:rPr>
                <w:rFonts w:hint="eastAsia" w:ascii="仿宋_GB2312" w:hAnsi="Times New Roman" w:eastAsia="仿宋_GB2312"/>
                <w:bCs/>
                <w:color w:val="000000" w:themeColor="text1"/>
                <w:sz w:val="24"/>
                <w14:textFill>
                  <w14:solidFill>
                    <w14:schemeClr w14:val="tx1"/>
                  </w14:solidFill>
                </w14:textFill>
              </w:rPr>
              <w:t>负责起草标准草案，征求意见稿和标准编制说明，送审稿及编制说明的编写工作。</w:t>
            </w:r>
          </w:p>
        </w:tc>
      </w:tr>
      <w:tr w14:paraId="52E9E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1B3BC8FA">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蒋俊海</w:t>
            </w:r>
          </w:p>
        </w:tc>
        <w:tc>
          <w:tcPr>
            <w:tcW w:w="1660" w:type="dxa"/>
            <w:vAlign w:val="center"/>
          </w:tcPr>
          <w:p w14:paraId="5212CB75">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总经理/副高级-高级经济师</w:t>
            </w:r>
          </w:p>
        </w:tc>
        <w:tc>
          <w:tcPr>
            <w:tcW w:w="1579" w:type="dxa"/>
            <w:vAlign w:val="center"/>
          </w:tcPr>
          <w:p w14:paraId="17061202">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34115D48">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广西绿城水务集团股份有限公司</w:t>
            </w:r>
          </w:p>
        </w:tc>
        <w:tc>
          <w:tcPr>
            <w:tcW w:w="2792" w:type="dxa"/>
            <w:vAlign w:val="center"/>
          </w:tcPr>
          <w:p w14:paraId="167CC455">
            <w:pPr>
              <w:rPr>
                <w:rFonts w:ascii="仿宋_GB2312" w:hAnsi="Times New Roman" w:eastAsia="仿宋_GB2312"/>
                <w:bCs/>
                <w:color w:val="000000" w:themeColor="text1"/>
                <w:sz w:val="24"/>
                <w14:textFill>
                  <w14:solidFill>
                    <w14:schemeClr w14:val="tx1"/>
                  </w14:solidFill>
                </w14:textFill>
              </w:rPr>
            </w:pPr>
            <w:r>
              <w:rPr>
                <w:rFonts w:hint="eastAsia" w:ascii="仿宋_GB2312" w:hAnsi="Times New Roman" w:eastAsia="仿宋_GB2312"/>
                <w:bCs/>
                <w:color w:val="000000" w:themeColor="text1"/>
                <w:sz w:val="24"/>
                <w14:textFill>
                  <w14:solidFill>
                    <w14:schemeClr w14:val="tx1"/>
                  </w14:solidFill>
                </w14:textFill>
              </w:rPr>
              <w:t>查询、收集和整理资料，协助标准文本及编制说明的编写、实施。</w:t>
            </w:r>
          </w:p>
        </w:tc>
      </w:tr>
      <w:tr w14:paraId="224B9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7B7BD6E0">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阮  静</w:t>
            </w:r>
          </w:p>
        </w:tc>
        <w:tc>
          <w:tcPr>
            <w:tcW w:w="1660" w:type="dxa"/>
            <w:vAlign w:val="center"/>
          </w:tcPr>
          <w:p w14:paraId="195DCA17">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副总经理/副高级-高级工程师</w:t>
            </w:r>
          </w:p>
        </w:tc>
        <w:tc>
          <w:tcPr>
            <w:tcW w:w="1579" w:type="dxa"/>
            <w:vAlign w:val="center"/>
          </w:tcPr>
          <w:p w14:paraId="6D4C4208">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37BE7F69">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广西绿城水务集团股份有限公司</w:t>
            </w:r>
          </w:p>
        </w:tc>
        <w:tc>
          <w:tcPr>
            <w:tcW w:w="2792" w:type="dxa"/>
            <w:vAlign w:val="center"/>
          </w:tcPr>
          <w:p w14:paraId="6BBFE691">
            <w:pPr>
              <w:rPr>
                <w:rFonts w:ascii="仿宋_GB2312" w:hAnsi="Times New Roman" w:eastAsia="仿宋_GB2312"/>
                <w:b/>
                <w:color w:val="000000" w:themeColor="text1"/>
                <w:sz w:val="24"/>
                <w14:textFill>
                  <w14:solidFill>
                    <w14:schemeClr w14:val="tx1"/>
                  </w14:solidFill>
                </w14:textFill>
              </w:rPr>
            </w:pPr>
            <w:r>
              <w:rPr>
                <w:rFonts w:hint="eastAsia" w:ascii="仿宋_GB2312" w:hAnsi="Times New Roman" w:eastAsia="仿宋_GB2312"/>
                <w:bCs/>
                <w:color w:val="000000" w:themeColor="text1"/>
                <w:sz w:val="24"/>
                <w14:textFill>
                  <w14:solidFill>
                    <w14:schemeClr w14:val="tx1"/>
                  </w14:solidFill>
                </w14:textFill>
              </w:rPr>
              <w:t>查询、收集和整理资料，协助标准文本及编制说明的编写、实施。</w:t>
            </w:r>
          </w:p>
        </w:tc>
      </w:tr>
      <w:tr w14:paraId="330C4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154FEC5C">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李安宁</w:t>
            </w:r>
          </w:p>
        </w:tc>
        <w:tc>
          <w:tcPr>
            <w:tcW w:w="1660" w:type="dxa"/>
            <w:vAlign w:val="center"/>
          </w:tcPr>
          <w:p w14:paraId="412B91F3">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副总经理/副高级-高级工程师</w:t>
            </w:r>
          </w:p>
        </w:tc>
        <w:tc>
          <w:tcPr>
            <w:tcW w:w="1579" w:type="dxa"/>
            <w:vAlign w:val="center"/>
          </w:tcPr>
          <w:p w14:paraId="1FE8C63C">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34F4687C">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广西绿城水务集团股份有限公司</w:t>
            </w:r>
          </w:p>
        </w:tc>
        <w:tc>
          <w:tcPr>
            <w:tcW w:w="2792" w:type="dxa"/>
            <w:vAlign w:val="center"/>
          </w:tcPr>
          <w:p w14:paraId="2BF1A5DD">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7F247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6D4C7776">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谈子贤</w:t>
            </w:r>
          </w:p>
        </w:tc>
        <w:tc>
          <w:tcPr>
            <w:tcW w:w="1660" w:type="dxa"/>
            <w:vAlign w:val="center"/>
          </w:tcPr>
          <w:p w14:paraId="43B1A5B8">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供水调度员/助理工程师</w:t>
            </w:r>
          </w:p>
        </w:tc>
        <w:tc>
          <w:tcPr>
            <w:tcW w:w="1579" w:type="dxa"/>
            <w:vAlign w:val="center"/>
          </w:tcPr>
          <w:p w14:paraId="3BF29A79">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448D312F">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广西绿城水务集团股份有限公司</w:t>
            </w:r>
          </w:p>
        </w:tc>
        <w:tc>
          <w:tcPr>
            <w:tcW w:w="2792" w:type="dxa"/>
            <w:vAlign w:val="center"/>
          </w:tcPr>
          <w:p w14:paraId="2D1DB704">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21BA7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07F285D0">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陈庆能</w:t>
            </w:r>
          </w:p>
        </w:tc>
        <w:tc>
          <w:tcPr>
            <w:tcW w:w="1660" w:type="dxa"/>
            <w:vAlign w:val="center"/>
          </w:tcPr>
          <w:p w14:paraId="4CB7D5F0">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无机检验室主任/工程师</w:t>
            </w:r>
          </w:p>
        </w:tc>
        <w:tc>
          <w:tcPr>
            <w:tcW w:w="1579" w:type="dxa"/>
            <w:vAlign w:val="center"/>
          </w:tcPr>
          <w:p w14:paraId="6D65C917">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7D34CF20">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vAlign w:val="center"/>
          </w:tcPr>
          <w:p w14:paraId="1393E6B9">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03094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7250BDB8">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韦东明</w:t>
            </w:r>
          </w:p>
        </w:tc>
        <w:tc>
          <w:tcPr>
            <w:tcW w:w="1660" w:type="dxa"/>
            <w:vAlign w:val="center"/>
          </w:tcPr>
          <w:p w14:paraId="096BB938">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综合管理办公室主任/助理工程师</w:t>
            </w:r>
          </w:p>
        </w:tc>
        <w:tc>
          <w:tcPr>
            <w:tcW w:w="1579" w:type="dxa"/>
            <w:vAlign w:val="center"/>
          </w:tcPr>
          <w:p w14:paraId="07C78B1B">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34F97FFB">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vAlign w:val="center"/>
          </w:tcPr>
          <w:p w14:paraId="3A107254">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158D3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00FC1899">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何春芳</w:t>
            </w:r>
          </w:p>
        </w:tc>
        <w:tc>
          <w:tcPr>
            <w:tcW w:w="1660" w:type="dxa"/>
            <w:vAlign w:val="center"/>
          </w:tcPr>
          <w:p w14:paraId="6E126BA8">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质量管理员/助理工程师</w:t>
            </w:r>
          </w:p>
        </w:tc>
        <w:tc>
          <w:tcPr>
            <w:tcW w:w="1579" w:type="dxa"/>
            <w:vAlign w:val="center"/>
          </w:tcPr>
          <w:p w14:paraId="44D334A8">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00E4F90F">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vAlign w:val="center"/>
          </w:tcPr>
          <w:p w14:paraId="621F09F9">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2CBEC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52731AD5">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 xml:space="preserve">余  </w:t>
            </w:r>
            <w:r>
              <w:rPr>
                <w:rFonts w:hint="eastAsia" w:ascii="微软雅黑" w:hAnsi="微软雅黑" w:eastAsia="微软雅黑" w:cs="微软雅黑"/>
                <w:color w:val="000000" w:themeColor="text1"/>
                <w:sz w:val="24"/>
                <w:szCs w:val="32"/>
                <w14:textFill>
                  <w14:solidFill>
                    <w14:schemeClr w14:val="tx1"/>
                  </w14:solidFill>
                </w14:textFill>
              </w:rPr>
              <w:t>翯</w:t>
            </w:r>
          </w:p>
        </w:tc>
        <w:tc>
          <w:tcPr>
            <w:tcW w:w="1660" w:type="dxa"/>
            <w:vAlign w:val="center"/>
          </w:tcPr>
          <w:p w14:paraId="3708D9E5">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执行董事/工程师</w:t>
            </w:r>
          </w:p>
        </w:tc>
        <w:tc>
          <w:tcPr>
            <w:tcW w:w="1579" w:type="dxa"/>
            <w:vAlign w:val="center"/>
          </w:tcPr>
          <w:p w14:paraId="08895AD6">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4C817AD5">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深圳市宝排水质检测中心有限公司</w:t>
            </w:r>
          </w:p>
        </w:tc>
        <w:tc>
          <w:tcPr>
            <w:tcW w:w="2792" w:type="dxa"/>
            <w:vAlign w:val="center"/>
          </w:tcPr>
          <w:p w14:paraId="5751F6C3">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550AD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31DB2C50">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乔  茜</w:t>
            </w:r>
          </w:p>
        </w:tc>
        <w:tc>
          <w:tcPr>
            <w:tcW w:w="1660" w:type="dxa"/>
            <w:vAlign w:val="center"/>
          </w:tcPr>
          <w:p w14:paraId="2D6D24BF">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副站长兼技术负责人/工程师</w:t>
            </w:r>
          </w:p>
        </w:tc>
        <w:tc>
          <w:tcPr>
            <w:tcW w:w="1579" w:type="dxa"/>
            <w:vAlign w:val="center"/>
          </w:tcPr>
          <w:p w14:paraId="47EF31F4">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4E42533E">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无锡市政公用检测有限公司</w:t>
            </w:r>
          </w:p>
        </w:tc>
        <w:tc>
          <w:tcPr>
            <w:tcW w:w="2792" w:type="dxa"/>
            <w:vAlign w:val="center"/>
          </w:tcPr>
          <w:p w14:paraId="72379D30">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23D03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1124" w:type="dxa"/>
            <w:vAlign w:val="center"/>
          </w:tcPr>
          <w:p w14:paraId="04C39FF1">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韩  厦</w:t>
            </w:r>
          </w:p>
        </w:tc>
        <w:tc>
          <w:tcPr>
            <w:tcW w:w="1660" w:type="dxa"/>
            <w:vAlign w:val="center"/>
          </w:tcPr>
          <w:p w14:paraId="09D8C90A">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技术负责人/高级工程师</w:t>
            </w:r>
          </w:p>
        </w:tc>
        <w:tc>
          <w:tcPr>
            <w:tcW w:w="1579" w:type="dxa"/>
            <w:vAlign w:val="center"/>
          </w:tcPr>
          <w:p w14:paraId="525D91E8">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42751F19">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长春环安水质监测有限公司</w:t>
            </w:r>
          </w:p>
        </w:tc>
        <w:tc>
          <w:tcPr>
            <w:tcW w:w="2792" w:type="dxa"/>
            <w:vAlign w:val="center"/>
          </w:tcPr>
          <w:p w14:paraId="66C4FC65">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3D15F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1AE16294">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黄  宇</w:t>
            </w:r>
          </w:p>
        </w:tc>
        <w:tc>
          <w:tcPr>
            <w:tcW w:w="1660" w:type="dxa"/>
            <w:vAlign w:val="center"/>
          </w:tcPr>
          <w:p w14:paraId="0A160D91">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综合管理员/工程师</w:t>
            </w:r>
          </w:p>
        </w:tc>
        <w:tc>
          <w:tcPr>
            <w:tcW w:w="1579" w:type="dxa"/>
            <w:vAlign w:val="center"/>
          </w:tcPr>
          <w:p w14:paraId="56F564D2">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14AC31AC">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深圳市宝排水质检测中心有限公司</w:t>
            </w:r>
          </w:p>
        </w:tc>
        <w:tc>
          <w:tcPr>
            <w:tcW w:w="2792" w:type="dxa"/>
            <w:vAlign w:val="center"/>
          </w:tcPr>
          <w:p w14:paraId="73250FBA">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797D8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2005F538">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陈  怡</w:t>
            </w:r>
          </w:p>
        </w:tc>
        <w:tc>
          <w:tcPr>
            <w:tcW w:w="1660" w:type="dxa"/>
            <w:vAlign w:val="center"/>
          </w:tcPr>
          <w:p w14:paraId="4E6D9B9B">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业务室主管/工程师</w:t>
            </w:r>
          </w:p>
        </w:tc>
        <w:tc>
          <w:tcPr>
            <w:tcW w:w="1579" w:type="dxa"/>
            <w:vAlign w:val="center"/>
          </w:tcPr>
          <w:p w14:paraId="0EA57F23">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3A8CF7BF">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无锡市政公用检测有限公司</w:t>
            </w:r>
          </w:p>
        </w:tc>
        <w:tc>
          <w:tcPr>
            <w:tcW w:w="2792" w:type="dxa"/>
            <w:vAlign w:val="center"/>
          </w:tcPr>
          <w:p w14:paraId="0C7D96E3">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3A7C0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77899D76">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何  敏</w:t>
            </w:r>
          </w:p>
        </w:tc>
        <w:tc>
          <w:tcPr>
            <w:tcW w:w="1660" w:type="dxa"/>
            <w:vAlign w:val="center"/>
          </w:tcPr>
          <w:p w14:paraId="5DC96CCA">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检测员/-</w:t>
            </w:r>
          </w:p>
        </w:tc>
        <w:tc>
          <w:tcPr>
            <w:tcW w:w="1579" w:type="dxa"/>
            <w:vAlign w:val="center"/>
          </w:tcPr>
          <w:p w14:paraId="0F3AA0B1">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03046AA3">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vAlign w:val="center"/>
          </w:tcPr>
          <w:p w14:paraId="38365FF4">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5A610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1F39FD3A">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罗筱蓉</w:t>
            </w:r>
          </w:p>
        </w:tc>
        <w:tc>
          <w:tcPr>
            <w:tcW w:w="1660" w:type="dxa"/>
            <w:vAlign w:val="center"/>
          </w:tcPr>
          <w:p w14:paraId="6F87873A">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检测员/-</w:t>
            </w:r>
          </w:p>
        </w:tc>
        <w:tc>
          <w:tcPr>
            <w:tcW w:w="1579" w:type="dxa"/>
            <w:vAlign w:val="center"/>
          </w:tcPr>
          <w:p w14:paraId="6694452E">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6B2C9F94">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vAlign w:val="center"/>
          </w:tcPr>
          <w:p w14:paraId="0BA143E0">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1F0DE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09505B76">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张思敏</w:t>
            </w:r>
          </w:p>
        </w:tc>
        <w:tc>
          <w:tcPr>
            <w:tcW w:w="1660" w:type="dxa"/>
            <w:vAlign w:val="center"/>
          </w:tcPr>
          <w:p w14:paraId="127B082A">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检验检测部部长/高级工程师</w:t>
            </w:r>
          </w:p>
        </w:tc>
        <w:tc>
          <w:tcPr>
            <w:tcW w:w="1579" w:type="dxa"/>
            <w:vAlign w:val="center"/>
          </w:tcPr>
          <w:p w14:paraId="6F523424">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023D7E2B">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广西壮族自治区分析测试研究中心</w:t>
            </w:r>
          </w:p>
        </w:tc>
        <w:tc>
          <w:tcPr>
            <w:tcW w:w="2792" w:type="dxa"/>
            <w:vAlign w:val="center"/>
          </w:tcPr>
          <w:p w14:paraId="1898B2E3">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2A26A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452C2BB6">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欧明凯</w:t>
            </w:r>
          </w:p>
        </w:tc>
        <w:tc>
          <w:tcPr>
            <w:tcW w:w="1660" w:type="dxa"/>
            <w:vAlign w:val="center"/>
          </w:tcPr>
          <w:p w14:paraId="7DD73A7B">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质量控制室主任/工程师</w:t>
            </w:r>
          </w:p>
        </w:tc>
        <w:tc>
          <w:tcPr>
            <w:tcW w:w="1579" w:type="dxa"/>
            <w:vAlign w:val="center"/>
          </w:tcPr>
          <w:p w14:paraId="65FB74D5">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336FE74C">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vAlign w:val="center"/>
          </w:tcPr>
          <w:p w14:paraId="647FD3A1">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2EED5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7AB0215C">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林  俐</w:t>
            </w:r>
          </w:p>
        </w:tc>
        <w:tc>
          <w:tcPr>
            <w:tcW w:w="1660" w:type="dxa"/>
            <w:vAlign w:val="center"/>
          </w:tcPr>
          <w:p w14:paraId="629916F3">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检验科科长/工程师</w:t>
            </w:r>
          </w:p>
        </w:tc>
        <w:tc>
          <w:tcPr>
            <w:tcW w:w="1579" w:type="dxa"/>
            <w:vAlign w:val="center"/>
          </w:tcPr>
          <w:p w14:paraId="6A214673">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30A4EF42">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vAlign w:val="center"/>
          </w:tcPr>
          <w:p w14:paraId="3A0C0350">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1217C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228FFDC2">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苏焕辉</w:t>
            </w:r>
          </w:p>
        </w:tc>
        <w:tc>
          <w:tcPr>
            <w:tcW w:w="1660" w:type="dxa"/>
            <w:vAlign w:val="center"/>
          </w:tcPr>
          <w:p w14:paraId="7889F03D">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检测员/助理工程师</w:t>
            </w:r>
          </w:p>
        </w:tc>
        <w:tc>
          <w:tcPr>
            <w:tcW w:w="1579" w:type="dxa"/>
            <w:vAlign w:val="center"/>
          </w:tcPr>
          <w:p w14:paraId="231B74ED">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2C4B7D88">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tcPr>
          <w:p w14:paraId="0B09395B">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4EDAD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44147607">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黄冬晓</w:t>
            </w:r>
          </w:p>
        </w:tc>
        <w:tc>
          <w:tcPr>
            <w:tcW w:w="1660" w:type="dxa"/>
            <w:vAlign w:val="center"/>
          </w:tcPr>
          <w:p w14:paraId="1728D7B7">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检测员/-</w:t>
            </w:r>
          </w:p>
        </w:tc>
        <w:tc>
          <w:tcPr>
            <w:tcW w:w="1579" w:type="dxa"/>
            <w:vAlign w:val="center"/>
          </w:tcPr>
          <w:p w14:paraId="1C89F4E1">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53C3F6DE">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tcPr>
          <w:p w14:paraId="6E7AEB57">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49E47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5BFF4743">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韦  铖</w:t>
            </w:r>
          </w:p>
        </w:tc>
        <w:tc>
          <w:tcPr>
            <w:tcW w:w="1660" w:type="dxa"/>
            <w:vAlign w:val="center"/>
          </w:tcPr>
          <w:p w14:paraId="52D448FF">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检测员/助理工程师</w:t>
            </w:r>
          </w:p>
        </w:tc>
        <w:tc>
          <w:tcPr>
            <w:tcW w:w="1579" w:type="dxa"/>
            <w:vAlign w:val="center"/>
          </w:tcPr>
          <w:p w14:paraId="1D2F6B51">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61EB862C">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tcPr>
          <w:p w14:paraId="3CB13A00">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16A92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27BBCA91">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区璐颖</w:t>
            </w:r>
          </w:p>
        </w:tc>
        <w:tc>
          <w:tcPr>
            <w:tcW w:w="1660" w:type="dxa"/>
            <w:vAlign w:val="center"/>
          </w:tcPr>
          <w:p w14:paraId="47FF2B4D">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检测员/工程师</w:t>
            </w:r>
          </w:p>
        </w:tc>
        <w:tc>
          <w:tcPr>
            <w:tcW w:w="1579" w:type="dxa"/>
            <w:vAlign w:val="center"/>
          </w:tcPr>
          <w:p w14:paraId="5F3A0B37">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7808BF2F">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tcPr>
          <w:p w14:paraId="09B99797">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769C6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11DC0F65">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尹广杰</w:t>
            </w:r>
          </w:p>
        </w:tc>
        <w:tc>
          <w:tcPr>
            <w:tcW w:w="1660" w:type="dxa"/>
            <w:vAlign w:val="center"/>
          </w:tcPr>
          <w:p w14:paraId="40CFC492">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检测员/工程师</w:t>
            </w:r>
          </w:p>
        </w:tc>
        <w:tc>
          <w:tcPr>
            <w:tcW w:w="1579" w:type="dxa"/>
            <w:vAlign w:val="center"/>
          </w:tcPr>
          <w:p w14:paraId="076899A0">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05F6457E">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tcPr>
          <w:p w14:paraId="742D524A">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7C02B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70043EC5">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徐金勇</w:t>
            </w:r>
          </w:p>
        </w:tc>
        <w:tc>
          <w:tcPr>
            <w:tcW w:w="1660" w:type="dxa"/>
            <w:vAlign w:val="center"/>
          </w:tcPr>
          <w:p w14:paraId="5B4B5698">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检测员/工程师</w:t>
            </w:r>
          </w:p>
        </w:tc>
        <w:tc>
          <w:tcPr>
            <w:tcW w:w="1579" w:type="dxa"/>
            <w:vAlign w:val="center"/>
          </w:tcPr>
          <w:p w14:paraId="38A31ADA">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0BA579B9">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tcPr>
          <w:p w14:paraId="2ED24987">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3B3DA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367D2D2D">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刘  菊</w:t>
            </w:r>
          </w:p>
        </w:tc>
        <w:tc>
          <w:tcPr>
            <w:tcW w:w="1660" w:type="dxa"/>
            <w:vAlign w:val="center"/>
          </w:tcPr>
          <w:p w14:paraId="32EBC84A">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有机检验室主任/工程</w:t>
            </w:r>
          </w:p>
          <w:p w14:paraId="643144F0">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师</w:t>
            </w:r>
          </w:p>
        </w:tc>
        <w:tc>
          <w:tcPr>
            <w:tcW w:w="1579" w:type="dxa"/>
            <w:vAlign w:val="center"/>
          </w:tcPr>
          <w:p w14:paraId="51FE5DF2">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79E50165">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tcPr>
          <w:p w14:paraId="548136AC">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5867E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46EEDC90">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韦燕华</w:t>
            </w:r>
          </w:p>
        </w:tc>
        <w:tc>
          <w:tcPr>
            <w:tcW w:w="1660" w:type="dxa"/>
            <w:vAlign w:val="center"/>
          </w:tcPr>
          <w:p w14:paraId="343163FF">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检测员/工程师</w:t>
            </w:r>
          </w:p>
        </w:tc>
        <w:tc>
          <w:tcPr>
            <w:tcW w:w="1579" w:type="dxa"/>
            <w:vAlign w:val="center"/>
          </w:tcPr>
          <w:p w14:paraId="273EB4BB">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23ED8D4C">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tcPr>
          <w:p w14:paraId="7F9D8ABA">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r w14:paraId="7AE11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24" w:type="dxa"/>
            <w:vAlign w:val="center"/>
          </w:tcPr>
          <w:p w14:paraId="427FF50F">
            <w:pPr>
              <w:jc w:val="center"/>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黎  忠</w:t>
            </w:r>
          </w:p>
        </w:tc>
        <w:tc>
          <w:tcPr>
            <w:tcW w:w="1660" w:type="dxa"/>
            <w:vAlign w:val="center"/>
          </w:tcPr>
          <w:p w14:paraId="6EE134C0">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质量管理员/工程师</w:t>
            </w:r>
          </w:p>
        </w:tc>
        <w:tc>
          <w:tcPr>
            <w:tcW w:w="1579" w:type="dxa"/>
            <w:vAlign w:val="center"/>
          </w:tcPr>
          <w:p w14:paraId="6EE45782">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检测分析</w:t>
            </w:r>
          </w:p>
        </w:tc>
        <w:tc>
          <w:tcPr>
            <w:tcW w:w="2169" w:type="dxa"/>
            <w:vAlign w:val="center"/>
          </w:tcPr>
          <w:p w14:paraId="73DC7BFC">
            <w:pPr>
              <w:jc w:val="cente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广西绿城检测服务有限公司</w:t>
            </w:r>
          </w:p>
        </w:tc>
        <w:tc>
          <w:tcPr>
            <w:tcW w:w="2792" w:type="dxa"/>
          </w:tcPr>
          <w:p w14:paraId="439B1541">
            <w:pPr>
              <w:textAlignment w:val="baseline"/>
              <w:rPr>
                <w:rFonts w:ascii="仿宋_GB2312" w:hAnsi="仿宋" w:eastAsia="仿宋_GB2312"/>
                <w:color w:val="000000" w:themeColor="text1"/>
                <w:sz w:val="24"/>
                <w:szCs w:val="32"/>
                <w14:textFill>
                  <w14:solidFill>
                    <w14:schemeClr w14:val="tx1"/>
                  </w14:solidFill>
                </w14:textFill>
              </w:rPr>
            </w:pPr>
            <w:r>
              <w:rPr>
                <w:rFonts w:hint="eastAsia" w:ascii="仿宋_GB2312" w:hAnsi="仿宋" w:eastAsia="仿宋_GB2312"/>
                <w:color w:val="000000" w:themeColor="text1"/>
                <w:sz w:val="24"/>
                <w:szCs w:val="32"/>
                <w14:textFill>
                  <w14:solidFill>
                    <w14:schemeClr w14:val="tx1"/>
                  </w14:solidFill>
                </w14:textFill>
              </w:rPr>
              <w:t>查询、收集和整理资料，协助标准文本及编制说明的编写、实施。</w:t>
            </w:r>
          </w:p>
        </w:tc>
      </w:tr>
    </w:tbl>
    <w:p w14:paraId="016F1FEB">
      <w:pPr>
        <w:pStyle w:val="16"/>
        <w:ind w:firstLine="640" w:firstLineChars="200"/>
        <w:jc w:val="left"/>
        <w:rPr>
          <w:rFonts w:ascii="黑体" w:hAnsi="黑体" w:eastAsia="黑体"/>
          <w:b w:val="0"/>
          <w:color w:val="000000" w:themeColor="text1"/>
          <w14:textFill>
            <w14:solidFill>
              <w14:schemeClr w14:val="tx1"/>
            </w14:solidFill>
          </w14:textFill>
        </w:rPr>
      </w:pPr>
      <w:r>
        <w:rPr>
          <w:rFonts w:hint="eastAsia" w:ascii="黑体" w:hAnsi="黑体" w:eastAsia="黑体"/>
          <w:b w:val="0"/>
          <w:color w:val="000000" w:themeColor="text1"/>
          <w14:textFill>
            <w14:solidFill>
              <w14:schemeClr w14:val="tx1"/>
            </w14:solidFill>
          </w14:textFill>
        </w:rPr>
        <w:t>二、制定标准的必要性和意义</w:t>
      </w:r>
    </w:p>
    <w:p w14:paraId="08AFCB22">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水的颜色用色度作为指标。色度由悬浮固体、胶体或者溶解性物质形成，其中悬浮固体(如泥沙、纸浆、纤维、焦油等)形成的色度称为表观颜色；胶体或者溶解物质(如染料、化学药剂、生物色素、无机盐等)形成的色度称为真实颜色。污水(特别是工业废水)中常含有大量的染料、生物色素和有色悬浮物颗粒等，常常是使环境水体着色的主要污染源。有色污水常给人不悦感，排入环境后会导致天然水体着色，降低透光性，影响水生生物生长。因此，色度是</w:t>
      </w:r>
      <w:r>
        <w:rPr>
          <w:rFonts w:hint="eastAsia" w:ascii="仿宋_GB2312" w:eastAsia="仿宋_GB2312"/>
          <w:color w:val="000000" w:themeColor="text1"/>
          <w:sz w:val="32"/>
          <w:szCs w:val="32"/>
          <w:lang w:val="en-US" w:eastAsia="zh-CN"/>
          <w14:textFill>
            <w14:solidFill>
              <w14:schemeClr w14:val="tx1"/>
            </w14:solidFill>
          </w14:textFill>
        </w:rPr>
        <w:t>水质</w:t>
      </w:r>
      <w:r>
        <w:rPr>
          <w:rFonts w:hint="eastAsia" w:ascii="仿宋_GB2312" w:eastAsia="仿宋_GB2312"/>
          <w:color w:val="000000" w:themeColor="text1"/>
          <w:sz w:val="32"/>
          <w:szCs w:val="32"/>
          <w14:textFill>
            <w14:solidFill>
              <w14:schemeClr w14:val="tx1"/>
            </w14:solidFill>
          </w14:textFill>
        </w:rPr>
        <w:t>检测与控制的重要指标之一。</w:t>
      </w:r>
    </w:p>
    <w:p w14:paraId="27F97B37">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色度</w:t>
      </w:r>
      <w:r>
        <w:rPr>
          <w:rFonts w:hint="eastAsia" w:ascii="仿宋_GB2312" w:eastAsia="仿宋_GB2312"/>
          <w:color w:val="000000" w:themeColor="text1"/>
          <w:sz w:val="32"/>
          <w:szCs w:val="32"/>
          <w:lang w:val="en-US" w:eastAsia="zh-CN"/>
          <w14:textFill>
            <w14:solidFill>
              <w14:schemeClr w14:val="tx1"/>
            </w14:solidFill>
          </w14:textFill>
        </w:rPr>
        <w:t>作为</w:t>
      </w:r>
      <w:r>
        <w:rPr>
          <w:rFonts w:hint="eastAsia" w:ascii="仿宋_GB2312" w:eastAsia="仿宋_GB2312"/>
          <w:color w:val="000000" w:themeColor="text1"/>
          <w:sz w:val="32"/>
          <w:szCs w:val="32"/>
          <w14:textFill>
            <w14:solidFill>
              <w14:schemeClr w14:val="tx1"/>
            </w14:solidFill>
          </w14:textFill>
        </w:rPr>
        <w:t>水质监测中一项重要的指标，可以直接或间接反映水体受到污染的程度。色度测定的一般方法为铂钴比色法和稀释倍数法，较清洁、带黄色调的天然水和饮用水的色度采用铂钴比色法测定，测定较深色度的工业废水</w:t>
      </w:r>
      <w:r>
        <w:rPr>
          <w:rFonts w:hint="eastAsia" w:ascii="仿宋_GB2312" w:eastAsia="仿宋_GB2312"/>
          <w:color w:val="000000" w:themeColor="text1"/>
          <w:sz w:val="32"/>
          <w:szCs w:val="32"/>
          <w:lang w:val="en-US" w:eastAsia="zh-CN"/>
          <w14:textFill>
            <w14:solidFill>
              <w14:schemeClr w14:val="tx1"/>
            </w14:solidFill>
          </w14:textFill>
        </w:rPr>
        <w:t>则</w:t>
      </w:r>
      <w:r>
        <w:rPr>
          <w:rFonts w:hint="eastAsia" w:ascii="仿宋_GB2312" w:eastAsia="仿宋_GB2312"/>
          <w:color w:val="000000" w:themeColor="text1"/>
          <w:sz w:val="32"/>
          <w:szCs w:val="32"/>
          <w14:textFill>
            <w14:solidFill>
              <w14:schemeClr w14:val="tx1"/>
            </w14:solidFill>
          </w14:textFill>
        </w:rPr>
        <w:t>常用稀释倍数法。这两种方法操作简单，铂钴比色法稳定，稀释倍数法不需要</w:t>
      </w:r>
      <w:r>
        <w:rPr>
          <w:rFonts w:hint="eastAsia" w:ascii="仿宋_GB2312" w:eastAsia="仿宋_GB2312"/>
          <w:color w:val="000000" w:themeColor="text1"/>
          <w:sz w:val="32"/>
          <w:szCs w:val="32"/>
          <w:lang w:val="en-US" w:eastAsia="zh-CN"/>
          <w14:textFill>
            <w14:solidFill>
              <w14:schemeClr w14:val="tx1"/>
            </w14:solidFill>
          </w14:textFill>
        </w:rPr>
        <w:t>添加</w:t>
      </w:r>
      <w:r>
        <w:rPr>
          <w:rFonts w:hint="eastAsia" w:ascii="仿宋_GB2312" w:eastAsia="仿宋_GB2312"/>
          <w:color w:val="000000" w:themeColor="text1"/>
          <w:sz w:val="32"/>
          <w:szCs w:val="32"/>
          <w14:textFill>
            <w14:solidFill>
              <w14:schemeClr w14:val="tx1"/>
            </w14:solidFill>
          </w14:textFill>
        </w:rPr>
        <w:t>其他化学试剂，</w:t>
      </w:r>
      <w:r>
        <w:rPr>
          <w:rFonts w:hint="eastAsia" w:ascii="仿宋_GB2312" w:eastAsia="仿宋_GB2312"/>
          <w:color w:val="000000" w:themeColor="text1"/>
          <w:sz w:val="32"/>
          <w:szCs w:val="32"/>
          <w:lang w:val="en-US" w:eastAsia="zh-CN"/>
          <w14:textFill>
            <w14:solidFill>
              <w14:schemeClr w14:val="tx1"/>
            </w14:solidFill>
          </w14:textFill>
        </w:rPr>
        <w:t>这两种方法</w:t>
      </w:r>
      <w:r>
        <w:rPr>
          <w:rFonts w:hint="eastAsia" w:ascii="仿宋_GB2312" w:eastAsia="仿宋_GB2312"/>
          <w:color w:val="000000" w:themeColor="text1"/>
          <w:sz w:val="32"/>
          <w:szCs w:val="32"/>
          <w14:textFill>
            <w14:solidFill>
              <w14:schemeClr w14:val="tx1"/>
            </w14:solidFill>
          </w14:textFill>
        </w:rPr>
        <w:t>被广泛采用。而在实际应用中，两种方法均有不足之处，均依赖人眼主观判断</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同一个人在不同条件下对颜色的判断存在着差异，最终</w:t>
      </w:r>
      <w:r>
        <w:rPr>
          <w:rFonts w:hint="eastAsia" w:ascii="仿宋_GB2312" w:eastAsia="仿宋_GB2312"/>
          <w:color w:val="000000" w:themeColor="text1"/>
          <w:sz w:val="32"/>
          <w:szCs w:val="32"/>
          <w:lang w:val="en-US" w:eastAsia="zh-CN"/>
          <w14:textFill>
            <w14:solidFill>
              <w14:schemeClr w14:val="tx1"/>
            </w14:solidFill>
          </w14:textFill>
        </w:rPr>
        <w:t>导致</w:t>
      </w:r>
      <w:r>
        <w:rPr>
          <w:rFonts w:hint="eastAsia" w:ascii="仿宋_GB2312" w:eastAsia="仿宋_GB2312"/>
          <w:color w:val="000000" w:themeColor="text1"/>
          <w:sz w:val="32"/>
          <w:szCs w:val="32"/>
          <w14:textFill>
            <w14:solidFill>
              <w14:schemeClr w14:val="tx1"/>
            </w14:solidFill>
          </w14:textFill>
        </w:rPr>
        <w:t>测定结果</w:t>
      </w:r>
      <w:r>
        <w:rPr>
          <w:rFonts w:hint="eastAsia" w:ascii="仿宋_GB2312" w:eastAsia="仿宋_GB2312"/>
          <w:color w:val="000000" w:themeColor="text1"/>
          <w:sz w:val="32"/>
          <w:szCs w:val="32"/>
          <w:lang w:val="en-US" w:eastAsia="zh-CN"/>
          <w14:textFill>
            <w14:solidFill>
              <w14:schemeClr w14:val="tx1"/>
            </w14:solidFill>
          </w14:textFill>
        </w:rPr>
        <w:t>不一致</w:t>
      </w:r>
      <w:r>
        <w:rPr>
          <w:rFonts w:hint="eastAsia" w:ascii="仿宋_GB2312" w:eastAsia="仿宋_GB2312"/>
          <w:color w:val="000000" w:themeColor="text1"/>
          <w:sz w:val="32"/>
          <w:szCs w:val="32"/>
          <w14:textFill>
            <w14:solidFill>
              <w14:schemeClr w14:val="tx1"/>
            </w14:solidFill>
          </w14:textFill>
        </w:rPr>
        <w:t>，不同的稀释方法对结果也有显著的影响。分光光度法是一种基于光吸收原理的水质色度检验方法。该方法是通过利用光源发出的基准光束照射样品，通过测量样品在特定波长范围内光束的偏转、反射或散射角度变化以及透射光强度，来量化颜色强度，与标准色度溶液进行比较，从而确定色度值。与目视比色法和稀释倍数法比较其精密度与准确度强，且用时短效率高。避免了视觉误差对测定结果带来的影响。</w:t>
      </w:r>
    </w:p>
    <w:p w14:paraId="0F5ED3B9">
      <w:pPr>
        <w:spacing w:line="52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编制单位在</w:t>
      </w:r>
      <w:r>
        <w:rPr>
          <w:rFonts w:ascii="仿宋_GB2312" w:eastAsia="仿宋_GB2312"/>
          <w:color w:val="000000" w:themeColor="text1"/>
          <w:sz w:val="32"/>
          <w:szCs w:val="32"/>
          <w14:textFill>
            <w14:solidFill>
              <w14:schemeClr w14:val="tx1"/>
            </w14:solidFill>
          </w14:textFill>
        </w:rPr>
        <w:t>前期对比研究中发现，</w:t>
      </w:r>
      <w:r>
        <w:rPr>
          <w:rFonts w:hint="eastAsia" w:ascii="仿宋_GB2312" w:eastAsia="仿宋_GB2312"/>
          <w:color w:val="000000" w:themeColor="text1"/>
          <w:sz w:val="32"/>
          <w:szCs w:val="32"/>
          <w14:textFill>
            <w14:solidFill>
              <w14:schemeClr w14:val="tx1"/>
            </w14:solidFill>
          </w14:textFill>
        </w:rPr>
        <w:t>分光光度法检测色度的检出限和测定下限均为5度，5度～500度范围内精密度为0.00％～8.57％，相对误差为-4.00％～0.33％，用目视法和分光光度法比较地表水、地下水、生活饮用水的色度，结果证明两种方法无明显差异。</w:t>
      </w:r>
    </w:p>
    <w:p w14:paraId="5EF13741">
      <w:pPr>
        <w:spacing w:line="520" w:lineRule="exact"/>
        <w:ind w:firstLine="64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通过制定团体标准《水质  色度的测定  分光光度法》，以标准为抓手，统一规范分光光度法</w:t>
      </w:r>
      <w:r>
        <w:rPr>
          <w:rFonts w:ascii="仿宋_GB2312" w:eastAsia="仿宋_GB2312"/>
          <w:color w:val="000000" w:themeColor="text1"/>
          <w:sz w:val="32"/>
          <w:szCs w:val="32"/>
          <w14:textFill>
            <w14:solidFill>
              <w14:schemeClr w14:val="tx1"/>
            </w14:solidFill>
          </w14:textFill>
        </w:rPr>
        <w:t>测定</w:t>
      </w:r>
      <w:r>
        <w:rPr>
          <w:rFonts w:hint="eastAsia" w:ascii="仿宋_GB2312" w:eastAsia="仿宋_GB2312"/>
          <w:color w:val="000000" w:themeColor="text1"/>
          <w:sz w:val="32"/>
          <w:szCs w:val="32"/>
          <w14:textFill>
            <w14:solidFill>
              <w14:schemeClr w14:val="tx1"/>
            </w14:solidFill>
          </w14:textFill>
        </w:rPr>
        <w:t>水质色度</w:t>
      </w:r>
      <w:r>
        <w:rPr>
          <w:rFonts w:hint="eastAsia" w:ascii="仿宋_GB2312" w:eastAsia="仿宋_GB2312"/>
          <w:color w:val="000000" w:themeColor="text1"/>
          <w:sz w:val="32"/>
          <w:szCs w:val="32"/>
          <w:lang w:val="en-US" w:eastAsia="zh-CN"/>
          <w14:textFill>
            <w14:solidFill>
              <w14:schemeClr w14:val="tx1"/>
            </w14:solidFill>
          </w14:textFill>
        </w:rPr>
        <w:t>的检测</w:t>
      </w:r>
      <w:r>
        <w:rPr>
          <w:rFonts w:hint="eastAsia" w:ascii="仿宋_GB2312" w:eastAsia="仿宋_GB2312"/>
          <w:color w:val="000000" w:themeColor="text1"/>
          <w:sz w:val="32"/>
          <w:szCs w:val="32"/>
          <w14:textFill>
            <w14:solidFill>
              <w14:schemeClr w14:val="tx1"/>
            </w14:solidFill>
          </w14:textFill>
        </w:rPr>
        <w:t>过程，对于进一步完善生态环境监测标准体系，规范生态环境监测行为，提高环境监测数据质量，服务生态环境监管执法具有重要意义，将为深入打好污染防治攻坚战，促进生态环境保护和保障人体健康提供重要支撑。</w:t>
      </w:r>
    </w:p>
    <w:p w14:paraId="7AB1ACF6">
      <w:pPr>
        <w:autoSpaceDE w:val="0"/>
        <w:autoSpaceDN w:val="0"/>
        <w:adjustRightInd w:val="0"/>
        <w:spacing w:before="120" w:beforeLines="50" w:after="120" w:afterLines="50" w:line="560"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三、主要起草过程</w:t>
      </w:r>
    </w:p>
    <w:p w14:paraId="3DEC297A">
      <w:pPr>
        <w:spacing w:line="560"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（一）成立标准编制工作组</w:t>
      </w:r>
    </w:p>
    <w:p w14:paraId="07936CA6">
      <w:pPr>
        <w:spacing w:line="520" w:lineRule="exact"/>
        <w:ind w:firstLine="640" w:firstLineChars="200"/>
        <w:jc w:val="left"/>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团体标准《水质  色度的测定  分光光度法》项目任务下达后，广西绿城检测服务有限公司、广西绿城水务</w:t>
      </w:r>
      <w:r>
        <w:rPr>
          <w:rFonts w:hint="eastAsia" w:ascii="仿宋_GB2312" w:eastAsia="仿宋_GB2312"/>
          <w:color w:val="000000" w:themeColor="text1"/>
          <w:sz w:val="32"/>
          <w:szCs w:val="32"/>
          <w:lang w:val="en-US" w:eastAsia="zh-CN"/>
          <w14:textFill>
            <w14:solidFill>
              <w14:schemeClr w14:val="tx1"/>
            </w14:solidFill>
          </w14:textFill>
        </w:rPr>
        <w:t>集团</w:t>
      </w:r>
      <w:r>
        <w:rPr>
          <w:rFonts w:hint="eastAsia" w:ascii="仿宋_GB2312" w:eastAsia="仿宋_GB2312"/>
          <w:color w:val="000000" w:themeColor="text1"/>
          <w:sz w:val="32"/>
          <w:szCs w:val="32"/>
          <w14:textFill>
            <w14:solidFill>
              <w14:schemeClr w14:val="tx1"/>
            </w14:solidFill>
          </w14:textFill>
        </w:rPr>
        <w:t>股份有限公司、深圳市宝排水质检测中心有限公司、长春环安水质监测有限公司、无锡市政公用检测有限公司、广西壮族自治区分析测试研究中心等单位</w:t>
      </w:r>
      <w:r>
        <w:rPr>
          <w:rFonts w:hint="eastAsia" w:ascii="仿宋_GB2312" w:eastAsia="仿宋_GB2312"/>
          <w:color w:val="000000" w:themeColor="text1"/>
          <w:sz w:val="32"/>
          <w:szCs w:val="32"/>
          <w:lang w:val="en-US" w:eastAsia="zh-CN"/>
          <w14:textFill>
            <w14:solidFill>
              <w14:schemeClr w14:val="tx1"/>
            </w14:solidFill>
          </w14:textFill>
        </w:rPr>
        <w:t>联合</w:t>
      </w:r>
      <w:r>
        <w:rPr>
          <w:rFonts w:hint="eastAsia" w:ascii="仿宋_GB2312" w:eastAsia="仿宋_GB2312"/>
          <w:color w:val="000000" w:themeColor="text1"/>
          <w:sz w:val="32"/>
          <w:szCs w:val="32"/>
          <w14:textFill>
            <w14:solidFill>
              <w14:schemeClr w14:val="tx1"/>
            </w14:solidFill>
          </w14:textFill>
        </w:rPr>
        <w:t>成立了标准编制工作组，制定起草编写方案与进度安排，明确任务职责，确定技术路线，开展标准研制工作。具体标准编制工作由</w:t>
      </w:r>
      <w:r>
        <w:rPr>
          <w:rFonts w:hint="eastAsia" w:ascii="仿宋_GB2312" w:eastAsia="仿宋_GB2312"/>
          <w:color w:val="000000" w:themeColor="text1"/>
          <w:sz w:val="32"/>
          <w:szCs w:val="32"/>
          <w:lang w:val="en-US" w:eastAsia="zh-CN"/>
          <w14:textFill>
            <w14:solidFill>
              <w14:schemeClr w14:val="tx1"/>
            </w14:solidFill>
          </w14:textFill>
        </w:rPr>
        <w:t>各</w:t>
      </w:r>
      <w:r>
        <w:rPr>
          <w:rFonts w:hint="eastAsia" w:ascii="仿宋_GB2312" w:eastAsia="仿宋_GB2312"/>
          <w:color w:val="000000" w:themeColor="text1"/>
          <w:sz w:val="32"/>
          <w:szCs w:val="32"/>
          <w14:textFill>
            <w14:solidFill>
              <w14:schemeClr w14:val="tx1"/>
            </w14:solidFill>
          </w14:textFill>
        </w:rPr>
        <w:t>起草单位相关人员</w:t>
      </w:r>
      <w:r>
        <w:rPr>
          <w:rFonts w:hint="eastAsia" w:ascii="仿宋_GB2312" w:eastAsia="仿宋_GB2312"/>
          <w:color w:val="000000" w:themeColor="text1"/>
          <w:sz w:val="32"/>
          <w:szCs w:val="32"/>
          <w:lang w:val="en-US" w:eastAsia="zh-CN"/>
          <w14:textFill>
            <w14:solidFill>
              <w14:schemeClr w14:val="tx1"/>
            </w14:solidFill>
          </w14:textFill>
        </w:rPr>
        <w:t>协作</w:t>
      </w:r>
      <w:r>
        <w:rPr>
          <w:rFonts w:hint="eastAsia" w:ascii="仿宋_GB2312" w:eastAsia="仿宋_GB2312"/>
          <w:color w:val="000000" w:themeColor="text1"/>
          <w:sz w:val="32"/>
          <w:szCs w:val="32"/>
          <w14:textFill>
            <w14:solidFill>
              <w14:schemeClr w14:val="tx1"/>
            </w14:solidFill>
          </w14:textFill>
        </w:rPr>
        <w:t>完成。</w:t>
      </w:r>
    </w:p>
    <w:p w14:paraId="6CA39ED2">
      <w:pPr>
        <w:spacing w:line="520" w:lineRule="exact"/>
        <w:ind w:firstLine="640" w:firstLineChars="200"/>
        <w:jc w:val="left"/>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为明确任务职责，确定技术路线</w:t>
      </w:r>
      <w:r>
        <w:rPr>
          <w:rFonts w:hint="eastAsia" w:ascii="仿宋_GB2312" w:eastAsia="仿宋_GB2312"/>
          <w:color w:val="000000" w:themeColor="text1"/>
          <w:sz w:val="32"/>
          <w:szCs w:val="32"/>
          <w:lang w:val="en-US" w:eastAsia="zh-CN"/>
          <w14:textFill>
            <w14:solidFill>
              <w14:schemeClr w14:val="tx1"/>
            </w14:solidFill>
          </w14:textFill>
        </w:rPr>
        <w:t>及</w:t>
      </w:r>
      <w:r>
        <w:rPr>
          <w:rFonts w:hint="eastAsia" w:ascii="仿宋_GB2312" w:eastAsia="仿宋_GB2312"/>
          <w:color w:val="000000" w:themeColor="text1"/>
          <w:sz w:val="32"/>
          <w:szCs w:val="32"/>
          <w14:textFill>
            <w14:solidFill>
              <w14:schemeClr w14:val="tx1"/>
            </w14:solidFill>
          </w14:textFill>
        </w:rPr>
        <w:t>开展标准研制工作</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编制工作组下设三个</w:t>
      </w:r>
      <w:r>
        <w:rPr>
          <w:rFonts w:hint="eastAsia" w:ascii="仿宋_GB2312" w:eastAsia="仿宋_GB2312"/>
          <w:color w:val="000000" w:themeColor="text1"/>
          <w:sz w:val="32"/>
          <w:szCs w:val="32"/>
          <w:lang w:val="en-US" w:eastAsia="zh-CN"/>
          <w14:textFill>
            <w14:solidFill>
              <w14:schemeClr w14:val="tx1"/>
            </w14:solidFill>
          </w14:textFill>
        </w:rPr>
        <w:t>小</w:t>
      </w:r>
      <w:r>
        <w:rPr>
          <w:rFonts w:hint="eastAsia" w:ascii="仿宋_GB2312" w:eastAsia="仿宋_GB2312"/>
          <w:color w:val="000000" w:themeColor="text1"/>
          <w:sz w:val="32"/>
          <w:szCs w:val="32"/>
          <w14:textFill>
            <w14:solidFill>
              <w14:schemeClr w14:val="tx1"/>
            </w14:solidFill>
          </w14:textFill>
        </w:rPr>
        <w:t>组</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资料收集组、草案编写组</w:t>
      </w:r>
      <w:r>
        <w:rPr>
          <w:rFonts w:hint="eastAsia" w:ascii="仿宋_GB2312" w:eastAsia="仿宋_GB2312"/>
          <w:color w:val="000000" w:themeColor="text1"/>
          <w:sz w:val="32"/>
          <w:szCs w:val="32"/>
          <w:lang w:val="en-US" w:eastAsia="zh-CN"/>
          <w14:textFill>
            <w14:solidFill>
              <w14:schemeClr w14:val="tx1"/>
            </w14:solidFill>
          </w14:textFill>
        </w:rPr>
        <w:t>和</w:t>
      </w:r>
      <w:r>
        <w:rPr>
          <w:rFonts w:hint="eastAsia" w:ascii="仿宋_GB2312" w:eastAsia="仿宋_GB2312"/>
          <w:color w:val="000000" w:themeColor="text1"/>
          <w:sz w:val="32"/>
          <w:szCs w:val="32"/>
          <w14:textFill>
            <w14:solidFill>
              <w14:schemeClr w14:val="tx1"/>
            </w14:solidFill>
          </w14:textFill>
        </w:rPr>
        <w:t>标准实施组。</w:t>
      </w:r>
    </w:p>
    <w:p w14:paraId="6F0D68E9">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资料收集组负责国内外有关分光光度法测定水质色度相关文献资料的查询、收集和整理工作，查阅前期对分光光度法测定水质色度的有关研究情况和目前科学界分光光度法测定水质色度的研究进展。</w:t>
      </w:r>
    </w:p>
    <w:p w14:paraId="1E366F1C">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草案编写组负责起草标准草案及后续征求意见稿</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标准编制说明、送审稿等编写工作，包括后期召开征求意见会、网上征求意见，以及标准的不断修改和完善。</w:t>
      </w:r>
    </w:p>
    <w:p w14:paraId="552FD174">
      <w:pPr>
        <w:spacing w:line="520" w:lineRule="exact"/>
        <w:ind w:firstLine="640" w:firstLineChars="200"/>
        <w:jc w:val="left"/>
        <w:rPr>
          <w:rFonts w:ascii="仿宋_GB2312" w:eastAsia="仿宋_GB2312" w:cs="仿宋_GB2312"/>
          <w:color w:val="000000" w:themeColor="text1"/>
          <w:sz w:val="28"/>
          <w:szCs w:val="28"/>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标准实施组负责团体标准《水质 色度的测定 分光光度法》发布后，组织相关企事业单位开展标准宣贯培训，对标准进行详细解读，</w:t>
      </w:r>
      <w:r>
        <w:rPr>
          <w:rFonts w:hint="eastAsia" w:ascii="仿宋_GB2312" w:eastAsia="仿宋_GB2312"/>
          <w:color w:val="000000" w:themeColor="text1"/>
          <w:sz w:val="32"/>
          <w:szCs w:val="32"/>
          <w:lang w:val="en-US" w:eastAsia="zh-CN"/>
          <w14:textFill>
            <w14:solidFill>
              <w14:schemeClr w14:val="tx1"/>
            </w14:solidFill>
          </w14:textFill>
        </w:rPr>
        <w:t>指导</w:t>
      </w:r>
      <w:r>
        <w:rPr>
          <w:rFonts w:hint="eastAsia" w:ascii="仿宋_GB2312" w:eastAsia="仿宋_GB2312"/>
          <w:color w:val="000000" w:themeColor="text1"/>
          <w:sz w:val="32"/>
          <w:szCs w:val="32"/>
          <w14:textFill>
            <w14:solidFill>
              <w14:schemeClr w14:val="tx1"/>
            </w14:solidFill>
          </w14:textFill>
        </w:rPr>
        <w:t>规范化操作，</w:t>
      </w:r>
      <w:r>
        <w:rPr>
          <w:rFonts w:hint="default" w:ascii="仿宋_GB2312" w:eastAsia="仿宋_GB2312"/>
          <w:color w:val="000000" w:themeColor="text1"/>
          <w:sz w:val="32"/>
          <w:szCs w:val="32"/>
          <w:lang w:val="en-US"/>
          <w14:textFill>
            <w14:solidFill>
              <w14:schemeClr w14:val="tx1"/>
            </w14:solidFill>
          </w14:textFill>
        </w:rPr>
        <w:t>并</w:t>
      </w:r>
      <w:r>
        <w:rPr>
          <w:rFonts w:hint="eastAsia" w:ascii="仿宋_GB2312" w:eastAsia="仿宋_GB2312"/>
          <w:color w:val="000000" w:themeColor="text1"/>
          <w:sz w:val="32"/>
          <w:szCs w:val="32"/>
          <w14:textFill>
            <w14:solidFill>
              <w14:schemeClr w14:val="tx1"/>
            </w14:solidFill>
          </w14:textFill>
        </w:rPr>
        <w:t>对标准实施情况进行总结分析，</w:t>
      </w:r>
      <w:r>
        <w:rPr>
          <w:rFonts w:hint="eastAsia" w:ascii="仿宋_GB2312" w:eastAsia="仿宋_GB2312"/>
          <w:color w:val="000000" w:themeColor="text1"/>
          <w:sz w:val="32"/>
          <w:szCs w:val="32"/>
          <w:lang w:val="en-US" w:eastAsia="zh-CN"/>
          <w14:textFill>
            <w14:solidFill>
              <w14:schemeClr w14:val="tx1"/>
            </w14:solidFill>
          </w14:textFill>
        </w:rPr>
        <w:t>持续</w:t>
      </w:r>
      <w:r>
        <w:rPr>
          <w:rFonts w:hint="eastAsia" w:ascii="仿宋_GB2312" w:eastAsia="仿宋_GB2312"/>
          <w:color w:val="000000" w:themeColor="text1"/>
          <w:sz w:val="32"/>
          <w:szCs w:val="32"/>
          <w14:textFill>
            <w14:solidFill>
              <w14:schemeClr w14:val="tx1"/>
            </w14:solidFill>
          </w14:textFill>
        </w:rPr>
        <w:t>对标准提出修正意见。</w:t>
      </w:r>
    </w:p>
    <w:p w14:paraId="4248D34F">
      <w:pPr>
        <w:spacing w:line="560"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（二）收集整理文献资料</w:t>
      </w:r>
    </w:p>
    <w:p w14:paraId="570AB372">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标准编制工作组收集</w:t>
      </w:r>
      <w:r>
        <w:rPr>
          <w:rFonts w:hint="eastAsia" w:ascii="仿宋_GB2312" w:eastAsia="仿宋_GB2312"/>
          <w:color w:val="000000" w:themeColor="text1"/>
          <w:sz w:val="32"/>
          <w:szCs w:val="32"/>
          <w:lang w:val="en-US" w:eastAsia="zh-CN"/>
          <w14:textFill>
            <w14:solidFill>
              <w14:schemeClr w14:val="tx1"/>
            </w14:solidFill>
          </w14:textFill>
        </w:rPr>
        <w:t>的</w:t>
      </w:r>
      <w:r>
        <w:rPr>
          <w:rFonts w:hint="eastAsia" w:ascii="仿宋_GB2312" w:eastAsia="仿宋_GB2312"/>
          <w:color w:val="000000" w:themeColor="text1"/>
          <w:sz w:val="32"/>
          <w:szCs w:val="32"/>
          <w14:textFill>
            <w14:solidFill>
              <w14:schemeClr w14:val="tx1"/>
            </w14:solidFill>
          </w14:textFill>
        </w:rPr>
        <w:t>国内有关分光光度法测定水质色度的相关资料</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主要</w:t>
      </w:r>
      <w:r>
        <w:rPr>
          <w:rFonts w:hint="eastAsia" w:ascii="仿宋_GB2312" w:eastAsia="仿宋_GB2312"/>
          <w:color w:val="000000" w:themeColor="text1"/>
          <w:sz w:val="32"/>
          <w:szCs w:val="32"/>
          <w:lang w:val="en-US" w:eastAsia="zh-CN"/>
          <w14:textFill>
            <w14:solidFill>
              <w14:schemeClr w14:val="tx1"/>
            </w14:solidFill>
          </w14:textFill>
        </w:rPr>
        <w:t>包括</w:t>
      </w:r>
      <w:r>
        <w:rPr>
          <w:rFonts w:hint="eastAsia" w:ascii="仿宋_GB2312" w:eastAsia="仿宋_GB2312"/>
          <w:color w:val="000000" w:themeColor="text1"/>
          <w:sz w:val="32"/>
          <w:szCs w:val="32"/>
          <w14:textFill>
            <w14:solidFill>
              <w14:schemeClr w14:val="tx1"/>
            </w14:solidFill>
          </w14:textFill>
        </w:rPr>
        <w:t>：</w:t>
      </w:r>
    </w:p>
    <w:p w14:paraId="537F0DCC">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GB/T 11903-1989《水质 色度的测定》</w:t>
      </w:r>
    </w:p>
    <w:p w14:paraId="4DF796CA">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GB/T 5750.4- 2023《生活饮用水标准检验方法 第4部分：感官性状和物理指标》</w:t>
      </w:r>
    </w:p>
    <w:p w14:paraId="156B68DB">
      <w:pPr>
        <w:spacing w:line="520" w:lineRule="exact"/>
        <w:ind w:firstLine="640" w:firstLineChars="200"/>
        <w:rPr>
          <w:color w:val="000000" w:themeColor="text1"/>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HJ 1182-2021《水质  色度的测定  稀释倍数法》</w:t>
      </w:r>
    </w:p>
    <w:p w14:paraId="6956358D">
      <w:pPr>
        <w:spacing w:line="560"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（三）研讨确定标准特色</w:t>
      </w:r>
      <w:r>
        <w:rPr>
          <w:rFonts w:ascii="楷体" w:hAnsi="楷体" w:eastAsia="楷体" w:cs="楷体"/>
          <w:b/>
          <w:color w:val="000000" w:themeColor="text1"/>
          <w:sz w:val="32"/>
          <w:szCs w:val="32"/>
          <w14:textFill>
            <w14:solidFill>
              <w14:schemeClr w14:val="tx1"/>
            </w14:solidFill>
          </w14:textFill>
        </w:rPr>
        <w:t>、</w:t>
      </w:r>
      <w:r>
        <w:rPr>
          <w:rFonts w:hint="eastAsia" w:ascii="楷体" w:hAnsi="楷体" w:eastAsia="楷体" w:cs="楷体"/>
          <w:b/>
          <w:color w:val="000000" w:themeColor="text1"/>
          <w:sz w:val="32"/>
          <w:szCs w:val="32"/>
          <w14:textFill>
            <w14:solidFill>
              <w14:schemeClr w14:val="tx1"/>
            </w14:solidFill>
          </w14:textFill>
        </w:rPr>
        <w:t>创新点和主体内容</w:t>
      </w:r>
    </w:p>
    <w:p w14:paraId="026BAC87">
      <w:pPr>
        <w:pStyle w:val="34"/>
        <w:rPr>
          <w:rFonts w:ascii="仿宋_GB2312" w:hAnsi="Calibri" w:eastAsia="仿宋_GB2312"/>
          <w:color w:val="000000" w:themeColor="text1"/>
          <w14:textFill>
            <w14:solidFill>
              <w14:schemeClr w14:val="tx1"/>
            </w14:solidFill>
          </w14:textFill>
        </w:rPr>
      </w:pPr>
      <w:r>
        <w:rPr>
          <w:rFonts w:hint="eastAsia" w:ascii="仿宋_GB2312" w:hAnsi="Calibri" w:eastAsia="仿宋_GB2312"/>
          <w:color w:val="000000" w:themeColor="text1"/>
          <w14:textFill>
            <w14:solidFill>
              <w14:schemeClr w14:val="tx1"/>
            </w14:solidFill>
          </w14:textFill>
        </w:rPr>
        <w:t>标准编制工作组对收集的资料进行整理研究之后，召开了标准编制会议，对标准的整体框架结构</w:t>
      </w:r>
      <w:r>
        <w:rPr>
          <w:rFonts w:hint="eastAsia" w:ascii="仿宋_GB2312" w:hAnsi="Calibri" w:eastAsia="仿宋_GB2312"/>
          <w:color w:val="000000" w:themeColor="text1"/>
          <w:lang w:val="en-US" w:eastAsia="zh-CN"/>
          <w14:textFill>
            <w14:solidFill>
              <w14:schemeClr w14:val="tx1"/>
            </w14:solidFill>
          </w14:textFill>
        </w:rPr>
        <w:t>及</w:t>
      </w:r>
      <w:r>
        <w:rPr>
          <w:rFonts w:hint="eastAsia" w:ascii="仿宋_GB2312" w:hAnsi="Calibri" w:eastAsia="仿宋_GB2312"/>
          <w:color w:val="000000" w:themeColor="text1"/>
          <w14:textFill>
            <w14:solidFill>
              <w14:schemeClr w14:val="tx1"/>
            </w14:solidFill>
          </w14:textFill>
        </w:rPr>
        <w:t>关键性内容进行了研究</w:t>
      </w:r>
      <w:r>
        <w:rPr>
          <w:rFonts w:hint="eastAsia" w:ascii="仿宋_GB2312" w:hAnsi="Calibri" w:eastAsia="仿宋_GB2312"/>
          <w:color w:val="000000" w:themeColor="text1"/>
          <w:lang w:eastAsia="zh-CN"/>
          <w14:textFill>
            <w14:solidFill>
              <w14:schemeClr w14:val="tx1"/>
            </w14:solidFill>
          </w14:textFill>
        </w:rPr>
        <w:t>。</w:t>
      </w:r>
      <w:r>
        <w:rPr>
          <w:rFonts w:hint="eastAsia" w:ascii="仿宋_GB2312" w:hAnsi="Calibri" w:eastAsia="仿宋_GB2312"/>
          <w:color w:val="000000" w:themeColor="text1"/>
          <w14:textFill>
            <w14:solidFill>
              <w14:schemeClr w14:val="tx1"/>
            </w14:solidFill>
          </w14:textFill>
        </w:rPr>
        <w:t>经</w:t>
      </w:r>
      <w:r>
        <w:rPr>
          <w:rFonts w:hint="eastAsia" w:ascii="仿宋_GB2312" w:hAnsi="Calibri" w:eastAsia="仿宋_GB2312"/>
          <w:color w:val="000000" w:themeColor="text1"/>
          <w:lang w:val="en-US" w:eastAsia="zh-CN"/>
          <w14:textFill>
            <w14:solidFill>
              <w14:schemeClr w14:val="tx1"/>
            </w14:solidFill>
          </w14:textFill>
        </w:rPr>
        <w:t>充分讨论</w:t>
      </w:r>
      <w:r>
        <w:rPr>
          <w:rFonts w:hint="eastAsia" w:ascii="仿宋_GB2312" w:hAnsi="Calibri" w:eastAsia="仿宋_GB2312"/>
          <w:color w:val="000000" w:themeColor="text1"/>
          <w14:textFill>
            <w14:solidFill>
              <w14:schemeClr w14:val="tx1"/>
            </w14:solidFill>
          </w14:textFill>
        </w:rPr>
        <w:t>，</w:t>
      </w:r>
      <w:r>
        <w:rPr>
          <w:rFonts w:hint="eastAsia" w:ascii="仿宋_GB2312" w:hAnsi="Calibri" w:eastAsia="仿宋_GB2312"/>
          <w:color w:val="000000" w:themeColor="text1"/>
          <w:lang w:val="en-US" w:eastAsia="zh-CN"/>
          <w14:textFill>
            <w14:solidFill>
              <w14:schemeClr w14:val="tx1"/>
            </w14:solidFill>
          </w14:textFill>
        </w:rPr>
        <w:t>本</w:t>
      </w:r>
      <w:r>
        <w:rPr>
          <w:rFonts w:hint="eastAsia" w:ascii="仿宋_GB2312" w:hAnsi="Calibri" w:eastAsia="仿宋_GB2312"/>
          <w:color w:val="000000" w:themeColor="text1"/>
          <w14:textFill>
            <w14:solidFill>
              <w14:schemeClr w14:val="tx1"/>
            </w14:solidFill>
          </w14:textFill>
        </w:rPr>
        <w:t>标准特色、创新点和主体内容如下</w:t>
      </w:r>
      <w:r>
        <w:rPr>
          <w:rFonts w:ascii="仿宋_GB2312" w:hAnsi="Calibri" w:eastAsia="仿宋_GB2312"/>
          <w:color w:val="000000" w:themeColor="text1"/>
          <w14:textFill>
            <w14:solidFill>
              <w14:schemeClr w14:val="tx1"/>
            </w14:solidFill>
          </w14:textFill>
        </w:rPr>
        <w:t>：</w:t>
      </w:r>
    </w:p>
    <w:p w14:paraId="1BC2A466">
      <w:pPr>
        <w:pStyle w:val="34"/>
        <w:rPr>
          <w:rFonts w:ascii="仿宋_GB2312" w:eastAsia="仿宋_GB2312"/>
          <w:color w:val="000000" w:themeColor="text1"/>
          <w14:textFill>
            <w14:solidFill>
              <w14:schemeClr w14:val="tx1"/>
            </w14:solidFill>
          </w14:textFill>
        </w:rPr>
      </w:pPr>
      <w:r>
        <w:rPr>
          <w:rFonts w:ascii="仿宋_GB2312" w:eastAsia="仿宋_GB2312"/>
          <w:color w:val="000000" w:themeColor="text1"/>
          <w14:textFill>
            <w14:solidFill>
              <w14:schemeClr w14:val="tx1"/>
            </w14:solidFill>
          </w14:textFill>
        </w:rPr>
        <w:t>1.</w:t>
      </w:r>
      <w:r>
        <w:rPr>
          <w:rFonts w:hint="eastAsia" w:ascii="仿宋_GB2312" w:eastAsia="仿宋_GB2312"/>
          <w:color w:val="000000" w:themeColor="text1"/>
          <w14:textFill>
            <w14:solidFill>
              <w14:schemeClr w14:val="tx1"/>
            </w14:solidFill>
          </w14:textFill>
        </w:rPr>
        <w:t>特色</w:t>
      </w:r>
    </w:p>
    <w:p w14:paraId="27DC659D">
      <w:pPr>
        <w:pStyle w:val="34"/>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lang w:val="en-US" w:eastAsia="zh-CN"/>
          <w14:textFill>
            <w14:solidFill>
              <w14:schemeClr w14:val="tx1"/>
            </w14:solidFill>
          </w14:textFill>
        </w:rPr>
        <w:t>检测水样类型覆盖</w:t>
      </w:r>
      <w:r>
        <w:rPr>
          <w:rFonts w:hint="eastAsia" w:ascii="仿宋_GB2312" w:eastAsia="仿宋_GB2312"/>
          <w:color w:val="000000" w:themeColor="text1"/>
          <w14:textFill>
            <w14:solidFill>
              <w14:schemeClr w14:val="tx1"/>
            </w14:solidFill>
          </w14:textFill>
        </w:rPr>
        <w:t>地表水、饮用水、地下水三</w:t>
      </w:r>
      <w:r>
        <w:rPr>
          <w:rFonts w:hint="eastAsia" w:ascii="仿宋_GB2312" w:eastAsia="仿宋_GB2312"/>
          <w:color w:val="000000" w:themeColor="text1"/>
          <w:lang w:val="en-US" w:eastAsia="zh-CN"/>
          <w14:textFill>
            <w14:solidFill>
              <w14:schemeClr w14:val="tx1"/>
            </w14:solidFill>
          </w14:textFill>
        </w:rPr>
        <w:t>种</w:t>
      </w:r>
      <w:r>
        <w:rPr>
          <w:rFonts w:hint="eastAsia" w:ascii="仿宋_GB2312" w:eastAsia="仿宋_GB2312"/>
          <w:color w:val="000000" w:themeColor="text1"/>
          <w14:textFill>
            <w14:solidFill>
              <w14:schemeClr w14:val="tx1"/>
            </w14:solidFill>
          </w14:textFill>
        </w:rPr>
        <w:t>常见水体</w:t>
      </w:r>
      <w:r>
        <w:rPr>
          <w:rFonts w:hint="eastAsia" w:ascii="仿宋_GB2312" w:eastAsia="仿宋_GB2312"/>
          <w:color w:val="000000" w:themeColor="text1"/>
          <w:lang w:eastAsia="zh-CN"/>
          <w14:textFill>
            <w14:solidFill>
              <w14:schemeClr w14:val="tx1"/>
            </w14:solidFill>
          </w14:textFill>
        </w:rPr>
        <w:t>，</w:t>
      </w:r>
      <w:r>
        <w:rPr>
          <w:rFonts w:hint="eastAsia" w:ascii="仿宋_GB2312" w:eastAsia="仿宋_GB2312"/>
          <w:color w:val="000000" w:themeColor="text1"/>
          <w14:textFill>
            <w14:solidFill>
              <w14:schemeClr w14:val="tx1"/>
            </w14:solidFill>
          </w14:textFill>
        </w:rPr>
        <w:t>检出限与测定下限统一为5度，检测目标清晰，满足日常水质监测核心需求。</w:t>
      </w:r>
    </w:p>
    <w:p w14:paraId="49D7ECEA">
      <w:pPr>
        <w:pStyle w:val="34"/>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通过5-6家实验室多批次试验验证，覆盖4-500度不同色度范围样品，提供实验室内部与实验室间相对标准偏差、相对误差、绝对误差等关键数据（如实验室间相对标准偏差最低0.80%、相对误差-4.00%～0.33%），证明方法可靠性。</w:t>
      </w:r>
    </w:p>
    <w:p w14:paraId="09D40B85">
      <w:pPr>
        <w:pStyle w:val="34"/>
        <w:rPr>
          <w:rFonts w:ascii="仿宋_GB2312" w:eastAsia="仿宋_GB2312"/>
          <w:color w:val="000000" w:themeColor="text1"/>
          <w14:textFill>
            <w14:solidFill>
              <w14:schemeClr w14:val="tx1"/>
            </w14:solidFill>
          </w14:textFill>
        </w:rPr>
      </w:pPr>
      <w:r>
        <w:rPr>
          <w:rFonts w:ascii="仿宋_GB2312" w:eastAsia="仿宋_GB2312"/>
          <w:color w:val="000000" w:themeColor="text1"/>
          <w14:textFill>
            <w14:solidFill>
              <w14:schemeClr w14:val="tx1"/>
            </w14:solidFill>
          </w14:textFill>
        </w:rPr>
        <w:t>2</w:t>
      </w:r>
      <w:r>
        <w:rPr>
          <w:rFonts w:hint="eastAsia" w:ascii="仿宋_GB2312" w:eastAsia="仿宋_GB2312"/>
          <w:color w:val="000000" w:themeColor="text1"/>
          <w14:textFill>
            <w14:solidFill>
              <w14:schemeClr w14:val="tx1"/>
            </w14:solidFill>
          </w14:textFill>
        </w:rPr>
        <w:t>.创新点</w:t>
      </w:r>
    </w:p>
    <w:p w14:paraId="7C2D4090">
      <w:pPr>
        <w:pStyle w:val="34"/>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针对非澄清样品，明确“离心机（≥4000r/min）离心分离”</w:t>
      </w:r>
      <w:r>
        <w:rPr>
          <w:rFonts w:hint="eastAsia" w:ascii="仿宋_GB2312" w:eastAsia="仿宋_GB2312"/>
          <w:color w:val="000000" w:themeColor="text1"/>
          <w:lang w:val="en-US" w:eastAsia="zh-CN"/>
          <w14:textFill>
            <w14:solidFill>
              <w14:schemeClr w14:val="tx1"/>
            </w14:solidFill>
          </w14:textFill>
        </w:rPr>
        <w:t>的</w:t>
      </w:r>
      <w:r>
        <w:rPr>
          <w:rFonts w:hint="eastAsia" w:ascii="仿宋_GB2312" w:eastAsia="仿宋_GB2312"/>
          <w:color w:val="000000" w:themeColor="text1"/>
          <w14:textFill>
            <w14:solidFill>
              <w14:schemeClr w14:val="tx1"/>
            </w14:solidFill>
          </w14:textFill>
        </w:rPr>
        <w:t>预处理</w:t>
      </w:r>
      <w:r>
        <w:rPr>
          <w:rFonts w:hint="eastAsia" w:ascii="仿宋_GB2312" w:eastAsia="仿宋_GB2312"/>
          <w:color w:val="000000" w:themeColor="text1"/>
          <w:lang w:val="en-US" w:eastAsia="zh-CN"/>
          <w14:textFill>
            <w14:solidFill>
              <w14:schemeClr w14:val="tx1"/>
            </w14:solidFill>
          </w14:textFill>
        </w:rPr>
        <w:t>方式</w:t>
      </w:r>
      <w:r>
        <w:rPr>
          <w:rFonts w:hint="eastAsia" w:ascii="仿宋_GB2312" w:eastAsia="仿宋_GB2312"/>
          <w:color w:val="000000" w:themeColor="text1"/>
          <w14:textFill>
            <w14:solidFill>
              <w14:schemeClr w14:val="tx1"/>
            </w14:solidFill>
          </w14:textFill>
        </w:rPr>
        <w:t>，解决传统方法预处理方式不统一导致的结果差异问题，提升方法适用性。</w:t>
      </w:r>
    </w:p>
    <w:p w14:paraId="6834E19A">
      <w:pPr>
        <w:pStyle w:val="34"/>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对5-500度全范围标准物质进行10次重复性试验，同时验证4-14度（低色度）、26-105度（中高色度）实际水样，填补部分现有方法仅覆盖窄色度范围的空白，满足不同污染程度水体的检测需求。</w:t>
      </w:r>
    </w:p>
    <w:p w14:paraId="613D278E">
      <w:pPr>
        <w:pStyle w:val="34"/>
        <w:rPr>
          <w:rFonts w:ascii="仿宋_GB2312" w:hAnsi="Calibri" w:eastAsia="仿宋_GB2312"/>
          <w:color w:val="000000" w:themeColor="text1"/>
          <w14:textFill>
            <w14:solidFill>
              <w14:schemeClr w14:val="tx1"/>
            </w14:solidFill>
          </w14:textFill>
        </w:rPr>
      </w:pPr>
      <w:r>
        <w:rPr>
          <w:rFonts w:hint="eastAsia" w:ascii="仿宋_GB2312" w:hAnsi="Calibri" w:eastAsia="仿宋_GB2312"/>
          <w:color w:val="000000" w:themeColor="text1"/>
          <w14:textFill>
            <w14:solidFill>
              <w14:schemeClr w14:val="tx1"/>
            </w14:solidFill>
          </w14:textFill>
        </w:rPr>
        <w:t>3</w:t>
      </w:r>
      <w:r>
        <w:rPr>
          <w:rFonts w:ascii="仿宋_GB2312" w:hAnsi="Calibri" w:eastAsia="仿宋_GB2312"/>
          <w:color w:val="000000" w:themeColor="text1"/>
          <w14:textFill>
            <w14:solidFill>
              <w14:schemeClr w14:val="tx1"/>
            </w14:solidFill>
          </w14:textFill>
        </w:rPr>
        <w:t>.</w:t>
      </w:r>
      <w:r>
        <w:rPr>
          <w:rFonts w:hint="eastAsia" w:ascii="仿宋_GB2312" w:hAnsi="Calibri" w:eastAsia="仿宋_GB2312"/>
          <w:color w:val="000000" w:themeColor="text1"/>
          <w14:textFill>
            <w14:solidFill>
              <w14:schemeClr w14:val="tx1"/>
            </w14:solidFill>
          </w14:textFill>
        </w:rPr>
        <w:t>主体内容</w:t>
      </w:r>
    </w:p>
    <w:p w14:paraId="7A3EED1D">
      <w:pPr>
        <w:pStyle w:val="34"/>
        <w:rPr>
          <w:rFonts w:ascii="仿宋_GB2312" w:hAnsi="Calibri" w:eastAsia="仿宋_GB2312"/>
          <w:color w:val="000000" w:themeColor="text1"/>
          <w14:textFill>
            <w14:solidFill>
              <w14:schemeClr w14:val="tx1"/>
            </w14:solidFill>
          </w14:textFill>
        </w:rPr>
      </w:pPr>
      <w:r>
        <w:rPr>
          <w:rFonts w:hint="eastAsia" w:ascii="仿宋_GB2312" w:hAnsi="Calibri" w:eastAsia="仿宋_GB2312"/>
          <w:color w:val="000000" w:themeColor="text1"/>
          <w:lang w:val="en-US" w:eastAsia="zh-CN"/>
          <w14:textFill>
            <w14:solidFill>
              <w14:schemeClr w14:val="tx1"/>
            </w14:solidFill>
          </w14:textFill>
        </w:rPr>
        <w:t>主要</w:t>
      </w:r>
      <w:r>
        <w:rPr>
          <w:rFonts w:hint="eastAsia" w:ascii="仿宋_GB2312" w:hAnsi="Calibri" w:eastAsia="仿宋_GB2312"/>
          <w:color w:val="000000" w:themeColor="text1"/>
          <w14:textFill>
            <w14:solidFill>
              <w14:schemeClr w14:val="tx1"/>
            </w14:solidFill>
          </w14:textFill>
        </w:rPr>
        <w:t>包括原理、试剂和材料、仪器和设备、样品、分析步骤、试验数据处理、精密度和正确度、质量保证和质量控制等内容。</w:t>
      </w:r>
    </w:p>
    <w:p w14:paraId="37A74B8E">
      <w:pPr>
        <w:spacing w:line="560" w:lineRule="exact"/>
        <w:ind w:firstLine="643" w:firstLineChars="200"/>
        <w:rPr>
          <w:rFonts w:ascii="楷体" w:hAnsi="楷体" w:eastAsia="楷体" w:cs="楷体"/>
          <w:b/>
          <w:color w:val="000000" w:themeColor="text1"/>
          <w:sz w:val="32"/>
          <w:szCs w:val="32"/>
          <w14:textFill>
            <w14:solidFill>
              <w14:schemeClr w14:val="tx1"/>
            </w14:solidFill>
          </w14:textFill>
        </w:rPr>
      </w:pPr>
      <w:r>
        <w:rPr>
          <w:rFonts w:hint="eastAsia" w:ascii="楷体" w:hAnsi="楷体" w:eastAsia="楷体" w:cs="楷体"/>
          <w:b/>
          <w:color w:val="000000" w:themeColor="text1"/>
          <w:sz w:val="32"/>
          <w:szCs w:val="32"/>
          <w14:textFill>
            <w14:solidFill>
              <w14:schemeClr w14:val="tx1"/>
            </w14:solidFill>
          </w14:textFill>
        </w:rPr>
        <w:t>（四）调研及形成草案、征求意见稿</w:t>
      </w:r>
    </w:p>
    <w:p w14:paraId="39F6080C">
      <w:pPr>
        <w:spacing w:line="520" w:lineRule="exact"/>
        <w:ind w:firstLine="640" w:firstLineChars="200"/>
        <w:rPr>
          <w:rFonts w:ascii="仿宋_GB2312" w:eastAsia="仿宋_GB2312"/>
          <w:color w:val="000000" w:themeColor="text1"/>
          <w:sz w:val="32"/>
          <w:szCs w:val="32"/>
          <w14:textFill>
            <w14:solidFill>
              <w14:schemeClr w14:val="tx1"/>
            </w14:solidFill>
          </w14:textFill>
        </w:rPr>
      </w:pPr>
      <w:bookmarkStart w:id="0" w:name="_Hlk120181503"/>
      <w:r>
        <w:rPr>
          <w:rFonts w:hint="eastAsia" w:ascii="仿宋_GB2312" w:eastAsia="仿宋_GB2312"/>
          <w:color w:val="000000" w:themeColor="text1"/>
          <w:sz w:val="32"/>
          <w:szCs w:val="32"/>
          <w14:textFill>
            <w14:solidFill>
              <w14:schemeClr w14:val="tx1"/>
            </w14:solidFill>
          </w14:textFill>
        </w:rPr>
        <w:t>2025年7月，标准起草工作小组进行广泛调研，查阅大量国内外文献资料，对分光光度法</w:t>
      </w:r>
      <w:r>
        <w:rPr>
          <w:rFonts w:ascii="仿宋_GB2312" w:eastAsia="仿宋_GB2312"/>
          <w:color w:val="000000" w:themeColor="text1"/>
          <w:sz w:val="32"/>
          <w:szCs w:val="32"/>
          <w14:textFill>
            <w14:solidFill>
              <w14:schemeClr w14:val="tx1"/>
            </w14:solidFill>
          </w14:textFill>
        </w:rPr>
        <w:t>测定</w:t>
      </w:r>
      <w:r>
        <w:rPr>
          <w:rFonts w:hint="eastAsia" w:ascii="仿宋_GB2312" w:eastAsia="仿宋_GB2312"/>
          <w:color w:val="000000" w:themeColor="text1"/>
          <w:sz w:val="32"/>
          <w:szCs w:val="32"/>
          <w14:textFill>
            <w14:solidFill>
              <w14:schemeClr w14:val="tx1"/>
            </w14:solidFill>
          </w14:textFill>
        </w:rPr>
        <w:t>水质色度研究成果进行系统总结。形成了标准的基本构架，讨论主要内容并部署工作安排。</w:t>
      </w:r>
    </w:p>
    <w:p w14:paraId="5D7FC509">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2025年8～</w:t>
      </w:r>
      <w:r>
        <w:rPr>
          <w:rFonts w:ascii="仿宋_GB2312" w:eastAsia="仿宋_GB2312"/>
          <w:color w:val="000000" w:themeColor="text1"/>
          <w:sz w:val="32"/>
          <w:szCs w:val="32"/>
          <w14:textFill>
            <w14:solidFill>
              <w14:schemeClr w14:val="tx1"/>
            </w14:solidFill>
          </w14:textFill>
        </w:rPr>
        <w:t>9</w:t>
      </w:r>
      <w:r>
        <w:rPr>
          <w:rFonts w:hint="eastAsia" w:ascii="仿宋_GB2312" w:eastAsia="仿宋_GB2312"/>
          <w:color w:val="000000" w:themeColor="text1"/>
          <w:sz w:val="32"/>
          <w:szCs w:val="32"/>
          <w14:textFill>
            <w14:solidFill>
              <w14:schemeClr w14:val="tx1"/>
            </w14:solidFill>
          </w14:textFill>
        </w:rPr>
        <w:t>月，在前期工作基础上，理清逻辑脉络，整合分光光度法测定水质色度</w:t>
      </w:r>
      <w:r>
        <w:rPr>
          <w:rFonts w:hint="eastAsia" w:ascii="仿宋_GB2312" w:eastAsia="仿宋_GB2312"/>
          <w:color w:val="000000" w:themeColor="text1"/>
          <w:sz w:val="32"/>
          <w:szCs w:val="32"/>
          <w:lang w:val="en-US" w:eastAsia="zh-CN"/>
          <w14:textFill>
            <w14:solidFill>
              <w14:schemeClr w14:val="tx1"/>
            </w14:solidFill>
          </w14:textFill>
        </w:rPr>
        <w:t>的相关</w:t>
      </w:r>
      <w:r>
        <w:rPr>
          <w:rFonts w:hint="eastAsia" w:ascii="仿宋_GB2312" w:eastAsia="仿宋_GB2312"/>
          <w:color w:val="000000" w:themeColor="text1"/>
          <w:sz w:val="32"/>
          <w:szCs w:val="32"/>
          <w14:textFill>
            <w14:solidFill>
              <w14:schemeClr w14:val="tx1"/>
            </w14:solidFill>
          </w14:textFill>
        </w:rPr>
        <w:t>要求，结合</w:t>
      </w:r>
      <w:r>
        <w:rPr>
          <w:rFonts w:hint="eastAsia" w:ascii="仿宋_GB2312" w:eastAsia="仿宋_GB2312"/>
          <w:color w:val="000000" w:themeColor="text1"/>
          <w:sz w:val="32"/>
          <w:szCs w:val="32"/>
          <w:lang w:val="en-US" w:eastAsia="zh-CN"/>
          <w14:textFill>
            <w14:solidFill>
              <w14:schemeClr w14:val="tx1"/>
            </w14:solidFill>
          </w14:textFill>
        </w:rPr>
        <w:t>实际需求</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遵循</w:t>
      </w:r>
      <w:r>
        <w:rPr>
          <w:rFonts w:hint="eastAsia" w:ascii="仿宋_GB2312" w:eastAsia="仿宋_GB2312"/>
          <w:color w:val="000000" w:themeColor="text1"/>
          <w:sz w:val="32"/>
          <w:szCs w:val="32"/>
          <w14:textFill>
            <w14:solidFill>
              <w14:schemeClr w14:val="tx1"/>
            </w14:solidFill>
          </w14:textFill>
        </w:rPr>
        <w:t>简化、统一等原则编制完成团体标准《水质 色度的测定 分光光度法》（草案）。</w:t>
      </w:r>
    </w:p>
    <w:p w14:paraId="6268AAB5">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2025年9～</w:t>
      </w:r>
      <w:r>
        <w:rPr>
          <w:rFonts w:ascii="仿宋_GB2312" w:eastAsia="仿宋_GB2312"/>
          <w:color w:val="000000" w:themeColor="text1"/>
          <w:sz w:val="32"/>
          <w:szCs w:val="32"/>
          <w14:textFill>
            <w14:solidFill>
              <w14:schemeClr w14:val="tx1"/>
            </w14:solidFill>
          </w14:textFill>
        </w:rPr>
        <w:t>10</w:t>
      </w:r>
      <w:r>
        <w:rPr>
          <w:rFonts w:hint="eastAsia" w:ascii="仿宋_GB2312" w:eastAsia="仿宋_GB2312"/>
          <w:color w:val="000000" w:themeColor="text1"/>
          <w:sz w:val="32"/>
          <w:szCs w:val="32"/>
          <w14:textFill>
            <w14:solidFill>
              <w14:schemeClr w14:val="tx1"/>
            </w14:solidFill>
          </w14:textFill>
        </w:rPr>
        <w:t>月，标准起草工作组到相关单位和科研机构进行调研，开展试验验证。</w:t>
      </w:r>
      <w:r>
        <w:rPr>
          <w:rFonts w:hint="eastAsia" w:ascii="仿宋_GB2312" w:eastAsia="仿宋_GB2312"/>
          <w:color w:val="000000" w:themeColor="text1"/>
          <w:sz w:val="32"/>
          <w:szCs w:val="32"/>
          <w:lang w:val="en-US" w:eastAsia="zh-CN"/>
          <w14:textFill>
            <w14:solidFill>
              <w14:schemeClr w14:val="tx1"/>
            </w14:solidFill>
          </w14:textFill>
        </w:rPr>
        <w:t>广泛</w:t>
      </w:r>
      <w:r>
        <w:rPr>
          <w:rFonts w:hint="eastAsia" w:ascii="仿宋_GB2312" w:eastAsia="仿宋_GB2312"/>
          <w:color w:val="000000" w:themeColor="text1"/>
          <w:sz w:val="32"/>
          <w:szCs w:val="32"/>
          <w14:textFill>
            <w14:solidFill>
              <w14:schemeClr w14:val="tx1"/>
            </w14:solidFill>
          </w14:textFill>
        </w:rPr>
        <w:t>征求意见，</w:t>
      </w:r>
      <w:r>
        <w:rPr>
          <w:rFonts w:hint="eastAsia" w:ascii="仿宋_GB2312" w:eastAsia="仿宋_GB2312"/>
          <w:color w:val="000000" w:themeColor="text1"/>
          <w:sz w:val="32"/>
          <w:szCs w:val="32"/>
          <w:lang w:val="en-US" w:eastAsia="zh-CN"/>
          <w14:textFill>
            <w14:solidFill>
              <w14:schemeClr w14:val="tx1"/>
            </w14:solidFill>
          </w14:textFill>
        </w:rPr>
        <w:t>根据意见反馈</w:t>
      </w:r>
      <w:r>
        <w:rPr>
          <w:rFonts w:hint="eastAsia" w:ascii="仿宋_GB2312" w:eastAsia="仿宋_GB2312"/>
          <w:color w:val="000000" w:themeColor="text1"/>
          <w:sz w:val="32"/>
          <w:szCs w:val="32"/>
          <w14:textFill>
            <w14:solidFill>
              <w14:schemeClr w14:val="tx1"/>
            </w14:solidFill>
          </w14:textFill>
        </w:rPr>
        <w:t>多次召开会议对标准草案进行反复修改和研究讨论</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形成团体标准《水质 色度的测定 分光光度法》（征求意见稿）和（征求意见稿）编制说明。</w:t>
      </w:r>
    </w:p>
    <w:bookmarkEnd w:id="0"/>
    <w:p w14:paraId="084C3600">
      <w:pPr>
        <w:autoSpaceDE w:val="0"/>
        <w:autoSpaceDN w:val="0"/>
        <w:adjustRightInd w:val="0"/>
        <w:spacing w:before="120" w:beforeLines="50" w:after="120" w:afterLines="50" w:line="560"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四、制定标准的原则和依据，与现行法律、法规的关系，与有关国家标准、行业标准的协调情况</w:t>
      </w:r>
    </w:p>
    <w:p w14:paraId="243658AC">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（一）编制原则</w:t>
      </w:r>
    </w:p>
    <w:p w14:paraId="3D7D0783">
      <w:pPr>
        <w:spacing w:line="560" w:lineRule="exact"/>
        <w:ind w:firstLine="643" w:firstLineChars="200"/>
        <w:rPr>
          <w:rFonts w:ascii="仿宋_GB2312" w:hAnsi="楷体" w:eastAsia="仿宋_GB2312" w:cs="Times New Roman"/>
          <w:b/>
          <w:color w:val="000000" w:themeColor="text1"/>
          <w:sz w:val="32"/>
          <w:szCs w:val="32"/>
          <w14:textFill>
            <w14:solidFill>
              <w14:schemeClr w14:val="tx1"/>
            </w14:solidFill>
          </w14:textFill>
        </w:rPr>
      </w:pPr>
      <w:r>
        <w:rPr>
          <w:rFonts w:hint="eastAsia" w:ascii="仿宋_GB2312" w:hAnsi="楷体" w:eastAsia="仿宋_GB2312" w:cs="Times New Roman"/>
          <w:b/>
          <w:color w:val="000000" w:themeColor="text1"/>
          <w:sz w:val="32"/>
          <w:szCs w:val="32"/>
          <w14:textFill>
            <w14:solidFill>
              <w14:schemeClr w14:val="tx1"/>
            </w14:solidFill>
          </w14:textFill>
        </w:rPr>
        <w:t>1、实用性原则</w:t>
      </w:r>
    </w:p>
    <w:p w14:paraId="13C0B374">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本标准是在充分</w:t>
      </w:r>
      <w:r>
        <w:rPr>
          <w:rFonts w:hint="eastAsia" w:ascii="仿宋_GB2312" w:eastAsia="仿宋_GB2312"/>
          <w:color w:val="000000" w:themeColor="text1"/>
          <w:sz w:val="32"/>
          <w:szCs w:val="32"/>
          <w:lang w:val="en-US" w:eastAsia="zh-CN"/>
          <w14:textFill>
            <w14:solidFill>
              <w14:schemeClr w14:val="tx1"/>
            </w14:solidFill>
          </w14:textFill>
        </w:rPr>
        <w:t>查阅</w:t>
      </w:r>
      <w:r>
        <w:rPr>
          <w:rFonts w:hint="eastAsia" w:ascii="仿宋_GB2312" w:eastAsia="仿宋_GB2312"/>
          <w:color w:val="000000" w:themeColor="text1"/>
          <w:sz w:val="32"/>
          <w:szCs w:val="32"/>
          <w14:textFill>
            <w14:solidFill>
              <w14:schemeClr w14:val="tx1"/>
            </w14:solidFill>
          </w14:textFill>
        </w:rPr>
        <w:t>国内外相关资料和文献、调研分析分光光度法测定水质色度</w:t>
      </w:r>
      <w:r>
        <w:rPr>
          <w:rFonts w:hint="eastAsia" w:ascii="仿宋_GB2312" w:eastAsia="仿宋_GB2312"/>
          <w:color w:val="000000" w:themeColor="text1"/>
          <w:sz w:val="32"/>
          <w:szCs w:val="32"/>
          <w:lang w:val="en-US" w:eastAsia="zh-CN"/>
          <w14:textFill>
            <w14:solidFill>
              <w14:schemeClr w14:val="tx1"/>
            </w14:solidFill>
          </w14:textFill>
        </w:rPr>
        <w:t>的情况下</w:t>
      </w:r>
      <w:r>
        <w:rPr>
          <w:rFonts w:hint="eastAsia" w:ascii="仿宋_GB2312" w:eastAsia="仿宋_GB2312"/>
          <w:color w:val="000000" w:themeColor="text1"/>
          <w:sz w:val="32"/>
          <w:szCs w:val="32"/>
          <w14:textFill>
            <w14:solidFill>
              <w14:schemeClr w14:val="tx1"/>
            </w14:solidFill>
          </w14:textFill>
        </w:rPr>
        <w:t>，结合起草单位前期研究工作取得的研究成果及积累的实践经验，并</w:t>
      </w:r>
      <w:r>
        <w:rPr>
          <w:rFonts w:hint="eastAsia" w:ascii="仿宋_GB2312" w:eastAsia="仿宋_GB2312"/>
          <w:color w:val="000000" w:themeColor="text1"/>
          <w:sz w:val="32"/>
          <w:szCs w:val="32"/>
          <w:lang w:val="en-US" w:eastAsia="zh-CN"/>
          <w14:textFill>
            <w14:solidFill>
              <w14:schemeClr w14:val="tx1"/>
            </w14:solidFill>
          </w14:textFill>
        </w:rPr>
        <w:t>鉴于</w:t>
      </w:r>
      <w:r>
        <w:rPr>
          <w:rFonts w:hint="eastAsia" w:ascii="仿宋_GB2312" w:eastAsia="仿宋_GB2312"/>
          <w:color w:val="000000" w:themeColor="text1"/>
          <w:sz w:val="32"/>
          <w:szCs w:val="32"/>
          <w14:textFill>
            <w14:solidFill>
              <w14:schemeClr w14:val="tx1"/>
            </w14:solidFill>
          </w14:textFill>
        </w:rPr>
        <w:t>国内分光光度法测定水质色度</w:t>
      </w:r>
      <w:r>
        <w:rPr>
          <w:rFonts w:hint="eastAsia" w:ascii="仿宋_GB2312" w:eastAsia="仿宋_GB2312"/>
          <w:color w:val="000000" w:themeColor="text1"/>
          <w:sz w:val="32"/>
          <w:szCs w:val="32"/>
          <w:lang w:val="en-US" w:eastAsia="zh-CN"/>
          <w14:textFill>
            <w14:solidFill>
              <w14:schemeClr w14:val="tx1"/>
            </w14:solidFill>
          </w14:textFill>
        </w:rPr>
        <w:t>的现状</w:t>
      </w:r>
      <w:r>
        <w:rPr>
          <w:rFonts w:hint="eastAsia" w:ascii="仿宋_GB2312" w:eastAsia="仿宋_GB2312"/>
          <w:color w:val="000000" w:themeColor="text1"/>
          <w:sz w:val="32"/>
          <w:szCs w:val="32"/>
          <w14:textFill>
            <w14:solidFill>
              <w14:schemeClr w14:val="tx1"/>
            </w14:solidFill>
          </w14:textFill>
        </w:rPr>
        <w:t>进行总结起草</w:t>
      </w:r>
      <w:r>
        <w:rPr>
          <w:rFonts w:hint="eastAsia" w:ascii="仿宋_GB2312" w:eastAsia="仿宋_GB2312"/>
          <w:color w:val="000000" w:themeColor="text1"/>
          <w:sz w:val="32"/>
          <w:szCs w:val="32"/>
          <w:lang w:val="en-US" w:eastAsia="zh-CN"/>
          <w14:textFill>
            <w14:solidFill>
              <w14:schemeClr w14:val="tx1"/>
            </w14:solidFill>
          </w14:textFill>
        </w:rPr>
        <w:t>而成</w:t>
      </w:r>
      <w:r>
        <w:rPr>
          <w:rFonts w:hint="eastAsia" w:ascii="仿宋_GB2312" w:eastAsia="仿宋_GB2312"/>
          <w:color w:val="000000" w:themeColor="text1"/>
          <w:sz w:val="32"/>
          <w:szCs w:val="32"/>
          <w14:textFill>
            <w14:solidFill>
              <w14:schemeClr w14:val="tx1"/>
            </w14:solidFill>
          </w14:textFill>
        </w:rPr>
        <w:t>，符合工作实际，有利于</w:t>
      </w:r>
      <w:r>
        <w:rPr>
          <w:rFonts w:hint="eastAsia" w:ascii="仿宋_GB2312" w:eastAsia="仿宋_GB2312"/>
          <w:color w:val="000000" w:themeColor="text1"/>
          <w:sz w:val="32"/>
          <w:szCs w:val="32"/>
          <w:lang w:val="en-US" w:eastAsia="zh-CN"/>
          <w14:textFill>
            <w14:solidFill>
              <w14:schemeClr w14:val="tx1"/>
            </w14:solidFill>
          </w14:textFill>
        </w:rPr>
        <w:t>方法</w:t>
      </w:r>
      <w:r>
        <w:rPr>
          <w:rFonts w:hint="eastAsia" w:ascii="仿宋_GB2312" w:eastAsia="仿宋_GB2312"/>
          <w:color w:val="000000" w:themeColor="text1"/>
          <w:sz w:val="32"/>
          <w:szCs w:val="32"/>
          <w14:textFill>
            <w14:solidFill>
              <w14:schemeClr w14:val="tx1"/>
            </w14:solidFill>
          </w14:textFill>
        </w:rPr>
        <w:t>的实施与推广，具有可操作性和实用性。</w:t>
      </w:r>
    </w:p>
    <w:p w14:paraId="46A4698D">
      <w:pPr>
        <w:spacing w:line="560" w:lineRule="exact"/>
        <w:ind w:firstLine="643" w:firstLineChars="200"/>
        <w:rPr>
          <w:rFonts w:ascii="仿宋_GB2312" w:hAnsi="楷体" w:eastAsia="仿宋_GB2312" w:cs="Times New Roman"/>
          <w:b/>
          <w:color w:val="000000" w:themeColor="text1"/>
          <w:sz w:val="32"/>
          <w:szCs w:val="32"/>
          <w14:textFill>
            <w14:solidFill>
              <w14:schemeClr w14:val="tx1"/>
            </w14:solidFill>
          </w14:textFill>
        </w:rPr>
      </w:pPr>
      <w:r>
        <w:rPr>
          <w:rFonts w:hint="eastAsia" w:ascii="仿宋_GB2312" w:hAnsi="楷体" w:eastAsia="仿宋_GB2312" w:cs="Times New Roman"/>
          <w:b/>
          <w:color w:val="000000" w:themeColor="text1"/>
          <w:sz w:val="32"/>
          <w:szCs w:val="32"/>
          <w14:textFill>
            <w14:solidFill>
              <w14:schemeClr w14:val="tx1"/>
            </w14:solidFill>
          </w14:textFill>
        </w:rPr>
        <w:t>2、协调性原则</w:t>
      </w:r>
    </w:p>
    <w:p w14:paraId="4D6A5227">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w:t>
      </w:r>
      <w:r>
        <w:rPr>
          <w:rFonts w:hint="eastAsia" w:ascii="仿宋_GB2312" w:eastAsia="仿宋_GB2312"/>
          <w:color w:val="000000" w:themeColor="text1"/>
          <w:sz w:val="32"/>
          <w:szCs w:val="32"/>
          <w:lang w:val="en-US" w:eastAsia="zh-CN"/>
          <w14:textFill>
            <w14:solidFill>
              <w14:schemeClr w14:val="tx1"/>
            </w14:solidFill>
          </w14:textFill>
        </w:rPr>
        <w:t>标准</w:t>
      </w:r>
      <w:r>
        <w:rPr>
          <w:rFonts w:hint="eastAsia" w:ascii="仿宋_GB2312" w:eastAsia="仿宋_GB2312"/>
          <w:color w:val="000000" w:themeColor="text1"/>
          <w:sz w:val="32"/>
          <w:szCs w:val="32"/>
          <w14:textFill>
            <w14:solidFill>
              <w14:schemeClr w14:val="tx1"/>
            </w14:solidFill>
          </w14:textFill>
        </w:rPr>
        <w:t>编写过程中</w:t>
      </w:r>
      <w:r>
        <w:rPr>
          <w:rFonts w:hint="eastAsia" w:ascii="仿宋_GB2312" w:eastAsia="仿宋_GB2312"/>
          <w:color w:val="000000" w:themeColor="text1"/>
          <w:sz w:val="32"/>
          <w:szCs w:val="32"/>
          <w:lang w:val="en-US" w:eastAsia="zh-CN"/>
          <w14:textFill>
            <w14:solidFill>
              <w14:schemeClr w14:val="tx1"/>
            </w14:solidFill>
          </w14:textFill>
        </w:rPr>
        <w:t>充分考虑了</w:t>
      </w:r>
      <w:r>
        <w:rPr>
          <w:rFonts w:hint="eastAsia" w:ascii="仿宋_GB2312" w:eastAsia="仿宋_GB2312"/>
          <w:color w:val="000000" w:themeColor="text1"/>
          <w:sz w:val="32"/>
          <w:szCs w:val="32"/>
          <w14:textFill>
            <w14:solidFill>
              <w14:schemeClr w14:val="tx1"/>
            </w14:solidFill>
          </w14:textFill>
        </w:rPr>
        <w:t>与相关法律法规的协调</w:t>
      </w:r>
      <w:r>
        <w:rPr>
          <w:rFonts w:hint="eastAsia" w:ascii="仿宋_GB2312" w:eastAsia="仿宋_GB2312"/>
          <w:color w:val="000000" w:themeColor="text1"/>
          <w:sz w:val="32"/>
          <w:szCs w:val="32"/>
          <w:lang w:val="en-US" w:eastAsia="zh-CN"/>
          <w14:textFill>
            <w14:solidFill>
              <w14:schemeClr w14:val="tx1"/>
            </w14:solidFill>
          </w14:textFill>
        </w:rPr>
        <w:t>性</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确保</w:t>
      </w:r>
      <w:r>
        <w:rPr>
          <w:rFonts w:hint="eastAsia" w:ascii="仿宋_GB2312" w:eastAsia="仿宋_GB2312"/>
          <w:color w:val="000000" w:themeColor="text1"/>
          <w:sz w:val="32"/>
          <w:szCs w:val="32"/>
          <w14:textFill>
            <w14:solidFill>
              <w14:schemeClr w14:val="tx1"/>
            </w14:solidFill>
          </w14:textFill>
        </w:rPr>
        <w:t>内容上与现行法律法规</w:t>
      </w:r>
      <w:r>
        <w:rPr>
          <w:rFonts w:hint="eastAsia" w:ascii="仿宋_GB2312" w:eastAsia="仿宋_GB2312"/>
          <w:color w:val="000000" w:themeColor="text1"/>
          <w:sz w:val="32"/>
          <w:szCs w:val="32"/>
          <w:lang w:val="en-US" w:eastAsia="zh-CN"/>
          <w14:textFill>
            <w14:solidFill>
              <w14:schemeClr w14:val="tx1"/>
            </w14:solidFill>
          </w14:textFill>
        </w:rPr>
        <w:t>及</w:t>
      </w:r>
      <w:r>
        <w:rPr>
          <w:rFonts w:hint="eastAsia" w:ascii="仿宋_GB2312" w:eastAsia="仿宋_GB2312"/>
          <w:color w:val="000000" w:themeColor="text1"/>
          <w:sz w:val="32"/>
          <w:szCs w:val="32"/>
          <w14:textFill>
            <w14:solidFill>
              <w14:schemeClr w14:val="tx1"/>
            </w14:solidFill>
          </w14:textFill>
        </w:rPr>
        <w:t>标准协调一致。</w:t>
      </w:r>
    </w:p>
    <w:p w14:paraId="43E2EBF5">
      <w:pPr>
        <w:spacing w:line="560" w:lineRule="exact"/>
        <w:ind w:firstLine="643" w:firstLineChars="200"/>
        <w:rPr>
          <w:rFonts w:ascii="仿宋_GB2312" w:hAnsi="楷体" w:eastAsia="仿宋_GB2312" w:cs="Times New Roman"/>
          <w:b/>
          <w:color w:val="000000" w:themeColor="text1"/>
          <w:sz w:val="32"/>
          <w:szCs w:val="32"/>
          <w14:textFill>
            <w14:solidFill>
              <w14:schemeClr w14:val="tx1"/>
            </w14:solidFill>
          </w14:textFill>
        </w:rPr>
      </w:pPr>
      <w:r>
        <w:rPr>
          <w:rFonts w:hint="eastAsia" w:ascii="仿宋_GB2312" w:hAnsi="楷体" w:eastAsia="仿宋_GB2312" w:cs="Times New Roman"/>
          <w:b/>
          <w:color w:val="000000" w:themeColor="text1"/>
          <w:sz w:val="32"/>
          <w:szCs w:val="32"/>
          <w14:textFill>
            <w14:solidFill>
              <w14:schemeClr w14:val="tx1"/>
            </w14:solidFill>
          </w14:textFill>
        </w:rPr>
        <w:t>3、规范性原则</w:t>
      </w:r>
    </w:p>
    <w:p w14:paraId="47CFBE2C">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w:t>
      </w:r>
      <w:r>
        <w:rPr>
          <w:rFonts w:hint="eastAsia" w:ascii="仿宋_GB2312" w:eastAsia="仿宋_GB2312"/>
          <w:color w:val="000000" w:themeColor="text1"/>
          <w:sz w:val="32"/>
          <w:szCs w:val="32"/>
          <w:lang w:val="en-US" w:eastAsia="zh-CN"/>
          <w14:textFill>
            <w14:solidFill>
              <w14:schemeClr w14:val="tx1"/>
            </w14:solidFill>
          </w14:textFill>
        </w:rPr>
        <w:t>标准</w:t>
      </w:r>
      <w:r>
        <w:rPr>
          <w:rFonts w:hint="eastAsia" w:ascii="仿宋_GB2312" w:eastAsia="仿宋_GB2312"/>
          <w:color w:val="000000" w:themeColor="text1"/>
          <w:sz w:val="32"/>
          <w:szCs w:val="32"/>
          <w14:textFill>
            <w14:solidFill>
              <w14:schemeClr w14:val="tx1"/>
            </w14:solidFill>
          </w14:textFill>
        </w:rPr>
        <w:t>严格按照GB/T 1.1—2020《标准化工作规范  第1部分：标准化文件的结构和起草规则》编写，保证标准</w:t>
      </w:r>
      <w:r>
        <w:rPr>
          <w:rFonts w:hint="eastAsia" w:ascii="仿宋_GB2312" w:eastAsia="仿宋_GB2312"/>
          <w:color w:val="000000" w:themeColor="text1"/>
          <w:sz w:val="32"/>
          <w:szCs w:val="32"/>
          <w:lang w:val="en-US" w:eastAsia="zh-CN"/>
          <w14:textFill>
            <w14:solidFill>
              <w14:schemeClr w14:val="tx1"/>
            </w14:solidFill>
          </w14:textFill>
        </w:rPr>
        <w:t>文本</w:t>
      </w:r>
      <w:r>
        <w:rPr>
          <w:rFonts w:hint="eastAsia" w:ascii="仿宋_GB2312" w:eastAsia="仿宋_GB2312"/>
          <w:color w:val="000000" w:themeColor="text1"/>
          <w:sz w:val="32"/>
          <w:szCs w:val="32"/>
          <w14:textFill>
            <w14:solidFill>
              <w14:schemeClr w14:val="tx1"/>
            </w14:solidFill>
          </w14:textFill>
        </w:rPr>
        <w:t>的编写质量。</w:t>
      </w:r>
    </w:p>
    <w:p w14:paraId="762B7A2B">
      <w:pPr>
        <w:spacing w:line="560" w:lineRule="exact"/>
        <w:ind w:firstLine="643" w:firstLineChars="200"/>
        <w:rPr>
          <w:rFonts w:ascii="仿宋_GB2312" w:hAnsi="楷体" w:eastAsia="仿宋_GB2312" w:cs="Times New Roman"/>
          <w:b/>
          <w:color w:val="000000" w:themeColor="text1"/>
          <w:sz w:val="32"/>
          <w:szCs w:val="32"/>
          <w14:textFill>
            <w14:solidFill>
              <w14:schemeClr w14:val="tx1"/>
            </w14:solidFill>
          </w14:textFill>
        </w:rPr>
      </w:pPr>
      <w:r>
        <w:rPr>
          <w:rFonts w:hint="eastAsia" w:ascii="仿宋_GB2312" w:hAnsi="楷体" w:eastAsia="仿宋_GB2312" w:cs="Times New Roman"/>
          <w:b/>
          <w:color w:val="000000" w:themeColor="text1"/>
          <w:sz w:val="32"/>
          <w:szCs w:val="32"/>
          <w14:textFill>
            <w14:solidFill>
              <w14:schemeClr w14:val="tx1"/>
            </w14:solidFill>
          </w14:textFill>
        </w:rPr>
        <w:t>4、前瞻性原则</w:t>
      </w:r>
    </w:p>
    <w:p w14:paraId="6ACD95A9">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本文件在兼顾当前分光光度法测定水质色度</w:t>
      </w:r>
      <w:r>
        <w:rPr>
          <w:rFonts w:hint="eastAsia" w:ascii="仿宋_GB2312" w:eastAsia="仿宋_GB2312"/>
          <w:color w:val="000000" w:themeColor="text1"/>
          <w:sz w:val="32"/>
          <w:szCs w:val="32"/>
          <w:lang w:val="en-US" w:eastAsia="zh-CN"/>
          <w14:textFill>
            <w14:solidFill>
              <w14:schemeClr w14:val="tx1"/>
            </w14:solidFill>
          </w14:textFill>
        </w:rPr>
        <w:t>实际</w:t>
      </w:r>
      <w:r>
        <w:rPr>
          <w:rFonts w:hint="eastAsia" w:ascii="仿宋_GB2312" w:eastAsia="仿宋_GB2312"/>
          <w:color w:val="000000" w:themeColor="text1"/>
          <w:sz w:val="32"/>
          <w:szCs w:val="32"/>
          <w14:textFill>
            <w14:solidFill>
              <w14:schemeClr w14:val="tx1"/>
            </w14:solidFill>
          </w14:textFill>
        </w:rPr>
        <w:t>情况的同时，还</w:t>
      </w:r>
      <w:r>
        <w:rPr>
          <w:rFonts w:hint="eastAsia" w:ascii="仿宋_GB2312" w:eastAsia="仿宋_GB2312"/>
          <w:color w:val="000000" w:themeColor="text1"/>
          <w:sz w:val="32"/>
          <w:szCs w:val="32"/>
          <w:lang w:val="en-US" w:eastAsia="zh-CN"/>
          <w14:textFill>
            <w14:solidFill>
              <w14:schemeClr w14:val="tx1"/>
            </w14:solidFill>
          </w14:textFill>
        </w:rPr>
        <w:t>兼顾</w:t>
      </w:r>
      <w:r>
        <w:rPr>
          <w:rFonts w:hint="eastAsia" w:ascii="仿宋_GB2312" w:eastAsia="仿宋_GB2312"/>
          <w:color w:val="000000" w:themeColor="text1"/>
          <w:sz w:val="32"/>
          <w:szCs w:val="32"/>
          <w14:textFill>
            <w14:solidFill>
              <w14:schemeClr w14:val="tx1"/>
            </w14:solidFill>
          </w14:textFill>
        </w:rPr>
        <w:t>到了</w:t>
      </w:r>
      <w:r>
        <w:rPr>
          <w:rFonts w:hint="eastAsia" w:ascii="仿宋_GB2312" w:eastAsia="仿宋_GB2312"/>
          <w:color w:val="000000" w:themeColor="text1"/>
          <w:sz w:val="32"/>
          <w:szCs w:val="32"/>
          <w:lang w:val="en-US" w:eastAsia="zh-CN"/>
          <w14:textFill>
            <w14:solidFill>
              <w14:schemeClr w14:val="tx1"/>
            </w14:solidFill>
          </w14:textFill>
        </w:rPr>
        <w:t>此方法的发展</w:t>
      </w:r>
      <w:r>
        <w:rPr>
          <w:rFonts w:hint="eastAsia" w:ascii="仿宋_GB2312" w:eastAsia="仿宋_GB2312"/>
          <w:color w:val="000000" w:themeColor="text1"/>
          <w:sz w:val="32"/>
          <w:szCs w:val="32"/>
          <w14:textFill>
            <w14:solidFill>
              <w14:schemeClr w14:val="tx1"/>
            </w14:solidFill>
          </w14:textFill>
        </w:rPr>
        <w:t>需要，在标准中体现了</w:t>
      </w:r>
      <w:r>
        <w:rPr>
          <w:rFonts w:hint="eastAsia" w:ascii="仿宋_GB2312" w:eastAsia="仿宋_GB2312"/>
          <w:color w:val="000000" w:themeColor="text1"/>
          <w:sz w:val="32"/>
          <w:szCs w:val="32"/>
          <w:lang w:val="en-US" w:eastAsia="zh-CN"/>
          <w14:textFill>
            <w14:solidFill>
              <w14:schemeClr w14:val="tx1"/>
            </w14:solidFill>
          </w14:textFill>
        </w:rPr>
        <w:t>若干</w:t>
      </w:r>
      <w:r>
        <w:rPr>
          <w:rFonts w:hint="eastAsia" w:ascii="仿宋_GB2312" w:eastAsia="仿宋_GB2312"/>
          <w:color w:val="000000" w:themeColor="text1"/>
          <w:sz w:val="32"/>
          <w:szCs w:val="32"/>
          <w14:textFill>
            <w14:solidFill>
              <w14:schemeClr w14:val="tx1"/>
            </w14:solidFill>
          </w14:textFill>
        </w:rPr>
        <w:t>特色性、前瞻性和先进性条款，作为对分光光度法测定水质色度的指导。</w:t>
      </w:r>
    </w:p>
    <w:p w14:paraId="61A5A8A7">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（二）编制依据</w:t>
      </w:r>
    </w:p>
    <w:p w14:paraId="2475C7A2">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本标准严格按照GB/T 1.1—2020《标准化工作规范  第1部分：标准化文件的结构和起草规则》起草，主要内容依据起草单位在分光光度法测定水质色度过程中的实践经验确定。</w:t>
      </w:r>
    </w:p>
    <w:p w14:paraId="7D3D7AEF">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（三）与现行法律、法规的关系，与有关国家标准、行业标准的协调情况</w:t>
      </w:r>
    </w:p>
    <w:p w14:paraId="298EFFFA">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本标准与相关法律法规、强制性标准协调一致，无冲突。</w:t>
      </w:r>
    </w:p>
    <w:p w14:paraId="25B7548E">
      <w:pPr>
        <w:spacing w:line="52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经查，截至目前，与</w:t>
      </w:r>
      <w:r>
        <w:rPr>
          <w:rFonts w:hint="eastAsia" w:ascii="Times New Roman" w:hAnsi="Times New Roman" w:eastAsia="仿宋_GB2312" w:cs="Times New Roman"/>
          <w:color w:val="000000" w:themeColor="text1"/>
          <w:sz w:val="32"/>
          <w:szCs w:val="32"/>
          <w14:textFill>
            <w14:solidFill>
              <w14:schemeClr w14:val="tx1"/>
            </w14:solidFill>
          </w14:textFill>
        </w:rPr>
        <w:t>“水 色度”“色度 测定”</w:t>
      </w:r>
      <w:r>
        <w:rPr>
          <w:rFonts w:ascii="Times New Roman" w:hAnsi="Times New Roman" w:eastAsia="仿宋_GB2312" w:cs="Times New Roman"/>
          <w:color w:val="000000" w:themeColor="text1"/>
          <w:sz w:val="32"/>
          <w:szCs w:val="32"/>
          <w14:textFill>
            <w14:solidFill>
              <w14:schemeClr w14:val="tx1"/>
            </w14:solidFill>
          </w14:textFill>
        </w:rPr>
        <w:t>相关</w:t>
      </w:r>
      <w:r>
        <w:rPr>
          <w:rFonts w:hint="eastAsia" w:ascii="仿宋_GB2312" w:eastAsia="仿宋_GB2312"/>
          <w:color w:val="000000" w:themeColor="text1"/>
          <w:sz w:val="32"/>
          <w:szCs w:val="32"/>
          <w14:textFill>
            <w14:solidFill>
              <w14:schemeClr w14:val="tx1"/>
            </w14:solidFill>
          </w14:textFill>
        </w:rPr>
        <w:t>的标准有GB/T 11903-1989《水质 色度的测定》</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GB/T 5750.4- 2023《生活饮用水标准检验方法 第4部分：感官性状和物理指标》</w:t>
      </w:r>
      <w:r>
        <w:rPr>
          <w:rFonts w:hint="eastAsia" w:ascii="仿宋_GB2312" w:eastAsia="仿宋_GB2312"/>
          <w:color w:val="000000" w:themeColor="text1"/>
          <w:sz w:val="32"/>
          <w:szCs w:val="32"/>
          <w:lang w:val="en-US" w:eastAsia="zh-CN"/>
          <w14:textFill>
            <w14:solidFill>
              <w14:schemeClr w14:val="tx1"/>
            </w14:solidFill>
          </w14:textFill>
        </w:rPr>
        <w:t>和</w:t>
      </w:r>
      <w:r>
        <w:rPr>
          <w:rFonts w:hint="eastAsia" w:ascii="仿宋_GB2312" w:eastAsia="仿宋_GB2312"/>
          <w:color w:val="000000" w:themeColor="text1"/>
          <w:sz w:val="32"/>
          <w:szCs w:val="32"/>
          <w14:textFill>
            <w14:solidFill>
              <w14:schemeClr w14:val="tx1"/>
            </w14:solidFill>
          </w14:textFill>
        </w:rPr>
        <w:t>HJ 1182-2021《水质  色度的测定  稀释倍数法》。</w:t>
      </w:r>
    </w:p>
    <w:p w14:paraId="695921DE">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GB/T 5750.4-2023《生活饮用水标准检验方法 第4部分：感官性状和物理指标》描述了生活饮用水中色度、浑浊度、臭和味、肉眼可见物、pH、电导率、总硬度、溶解性总固体、挥发酚类、阴离子合成洗涤剂的测定方法和水源水中色度、浑浊度、臭和味、肉眼可见物、pH、电导率、总硬度、溶解性总固体、挥发酚类(4-氨基安替比林三氯甲烷萃取分光光度法)、阴离子合成洗涤剂的测定方法。适用于生活饮用水和（或)水源水中感官性状和物理指标的测定。</w:t>
      </w:r>
    </w:p>
    <w:p w14:paraId="1621E389">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HJ 1182-2021《水质  色度的测定  稀释倍数法》规定了测定水质色度的稀释倍数法，适用于生活污水和工业废水色度的测定。</w:t>
      </w:r>
    </w:p>
    <w:p w14:paraId="2DBF99BE">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GB/T 11903-1989《水质 色度的测定》和GB/T 5750.4- 2023《生活饮用水标准检验方法 第4部分：感官性状和物理指标》均</w:t>
      </w:r>
      <w:r>
        <w:rPr>
          <w:rFonts w:ascii="仿宋_GB2312" w:eastAsia="仿宋_GB2312"/>
          <w:color w:val="000000" w:themeColor="text1"/>
          <w:sz w:val="32"/>
          <w:szCs w:val="32"/>
          <w14:textFill>
            <w14:solidFill>
              <w14:schemeClr w14:val="tx1"/>
            </w14:solidFill>
          </w14:textFill>
        </w:rPr>
        <w:t>使用</w:t>
      </w:r>
      <w:r>
        <w:rPr>
          <w:rFonts w:hint="eastAsia" w:ascii="仿宋_GB2312" w:eastAsia="仿宋_GB2312"/>
          <w:color w:val="000000" w:themeColor="text1"/>
          <w:sz w:val="32"/>
          <w:szCs w:val="32"/>
          <w14:textFill>
            <w14:solidFill>
              <w14:schemeClr w14:val="tx1"/>
            </w14:solidFill>
          </w14:textFill>
        </w:rPr>
        <w:t>铂-钴标准比色法；HJ 1182-2021《水质  色度的测定  稀释倍数法》</w:t>
      </w:r>
      <w:r>
        <w:rPr>
          <w:rFonts w:ascii="仿宋_GB2312" w:eastAsia="仿宋_GB2312"/>
          <w:color w:val="000000" w:themeColor="text1"/>
          <w:sz w:val="32"/>
          <w:szCs w:val="32"/>
          <w14:textFill>
            <w14:solidFill>
              <w14:schemeClr w14:val="tx1"/>
            </w14:solidFill>
          </w14:textFill>
        </w:rPr>
        <w:t>使用</w:t>
      </w:r>
      <w:r>
        <w:rPr>
          <w:rFonts w:hint="eastAsia" w:ascii="仿宋_GB2312" w:eastAsia="仿宋_GB2312"/>
          <w:color w:val="000000" w:themeColor="text1"/>
          <w:sz w:val="32"/>
          <w:szCs w:val="32"/>
          <w14:textFill>
            <w14:solidFill>
              <w14:schemeClr w14:val="tx1"/>
            </w14:solidFill>
          </w14:textFill>
        </w:rPr>
        <w:t>稀释倍数法</w:t>
      </w:r>
      <w:r>
        <w:rPr>
          <w:rFonts w:ascii="仿宋_GB2312" w:eastAsia="仿宋_GB2312"/>
          <w:color w:val="000000" w:themeColor="text1"/>
          <w:sz w:val="32"/>
          <w:szCs w:val="32"/>
          <w14:textFill>
            <w14:solidFill>
              <w14:schemeClr w14:val="tx1"/>
            </w14:solidFill>
          </w14:textFill>
        </w:rPr>
        <w:t>。本标准</w:t>
      </w:r>
      <w:r>
        <w:rPr>
          <w:rFonts w:hint="eastAsia" w:ascii="仿宋_GB2312" w:eastAsia="仿宋_GB2312"/>
          <w:color w:val="000000" w:themeColor="text1"/>
          <w:sz w:val="32"/>
          <w:szCs w:val="32"/>
          <w14:textFill>
            <w14:solidFill>
              <w14:schemeClr w14:val="tx1"/>
            </w14:solidFill>
          </w14:textFill>
        </w:rPr>
        <w:t>使用分光光度法</w:t>
      </w:r>
      <w:r>
        <w:rPr>
          <w:rFonts w:ascii="仿宋_GB2312" w:eastAsia="仿宋_GB2312"/>
          <w:color w:val="000000" w:themeColor="text1"/>
          <w:sz w:val="32"/>
          <w:szCs w:val="32"/>
          <w14:textFill>
            <w14:solidFill>
              <w14:schemeClr w14:val="tx1"/>
            </w14:solidFill>
          </w14:textFill>
        </w:rPr>
        <w:t>测定水质溶液色度，与上述</w:t>
      </w:r>
      <w:r>
        <w:rPr>
          <w:rFonts w:hint="eastAsia" w:ascii="仿宋_GB2312" w:eastAsia="仿宋_GB2312"/>
          <w:color w:val="000000" w:themeColor="text1"/>
          <w:sz w:val="32"/>
          <w:szCs w:val="32"/>
          <w14:textFill>
            <w14:solidFill>
              <w14:schemeClr w14:val="tx1"/>
            </w14:solidFill>
          </w14:textFill>
        </w:rPr>
        <w:t>标准在原理</w:t>
      </w:r>
      <w:r>
        <w:rPr>
          <w:rFonts w:ascii="仿宋_GB2312" w:eastAsia="仿宋_GB2312"/>
          <w:color w:val="000000" w:themeColor="text1"/>
          <w:sz w:val="32"/>
          <w:szCs w:val="32"/>
          <w14:textFill>
            <w14:solidFill>
              <w14:schemeClr w14:val="tx1"/>
            </w14:solidFill>
          </w14:textFill>
        </w:rPr>
        <w:t>和方法上均存在差异，</w:t>
      </w:r>
      <w:r>
        <w:rPr>
          <w:rFonts w:hint="eastAsia" w:ascii="仿宋_GB2312" w:eastAsia="仿宋_GB2312"/>
          <w:color w:val="000000" w:themeColor="text1"/>
          <w:sz w:val="32"/>
          <w:szCs w:val="32"/>
          <w:lang w:val="en-US" w:eastAsia="zh-CN"/>
          <w14:textFill>
            <w14:solidFill>
              <w14:schemeClr w14:val="tx1"/>
            </w14:solidFill>
          </w14:textFill>
        </w:rPr>
        <w:t>本</w:t>
      </w:r>
      <w:r>
        <w:rPr>
          <w:rFonts w:hint="eastAsia" w:ascii="仿宋_GB2312" w:eastAsia="仿宋_GB2312"/>
          <w:color w:val="000000" w:themeColor="text1"/>
          <w:sz w:val="32"/>
          <w:szCs w:val="32"/>
          <w14:textFill>
            <w14:solidFill>
              <w14:schemeClr w14:val="tx1"/>
            </w14:solidFill>
          </w14:textFill>
        </w:rPr>
        <w:t>标准</w:t>
      </w:r>
      <w:r>
        <w:rPr>
          <w:rFonts w:ascii="仿宋_GB2312" w:eastAsia="仿宋_GB2312"/>
          <w:color w:val="000000" w:themeColor="text1"/>
          <w:sz w:val="32"/>
          <w:szCs w:val="32"/>
          <w14:textFill>
            <w14:solidFill>
              <w14:schemeClr w14:val="tx1"/>
            </w14:solidFill>
          </w14:textFill>
        </w:rPr>
        <w:t>的制定</w:t>
      </w:r>
      <w:r>
        <w:rPr>
          <w:rFonts w:hint="eastAsia" w:ascii="仿宋_GB2312" w:eastAsia="仿宋_GB2312"/>
          <w:color w:val="000000" w:themeColor="text1"/>
          <w:sz w:val="32"/>
          <w:szCs w:val="32"/>
          <w14:textFill>
            <w14:solidFill>
              <w14:schemeClr w14:val="tx1"/>
            </w14:solidFill>
          </w14:textFill>
        </w:rPr>
        <w:t>对于填补</w:t>
      </w:r>
      <w:r>
        <w:rPr>
          <w:rFonts w:ascii="仿宋_GB2312" w:eastAsia="仿宋_GB2312"/>
          <w:color w:val="000000" w:themeColor="text1"/>
          <w:sz w:val="32"/>
          <w:szCs w:val="32"/>
          <w14:textFill>
            <w14:solidFill>
              <w14:schemeClr w14:val="tx1"/>
            </w14:solidFill>
          </w14:textFill>
        </w:rPr>
        <w:t>相关标准空白，</w:t>
      </w:r>
      <w:r>
        <w:rPr>
          <w:rFonts w:hint="eastAsia" w:ascii="仿宋_GB2312" w:eastAsia="仿宋_GB2312"/>
          <w:color w:val="000000" w:themeColor="text1"/>
          <w:sz w:val="32"/>
          <w:szCs w:val="32"/>
          <w14:textFill>
            <w14:solidFill>
              <w14:schemeClr w14:val="tx1"/>
            </w14:solidFill>
          </w14:textFill>
        </w:rPr>
        <w:t>进一步完善生态环境监测标准体系，规范生态环境监测行为，提高环境监测数据质量，服务生态环境监管执法具有重要意义。</w:t>
      </w:r>
    </w:p>
    <w:p w14:paraId="4C8EE20E">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本标准的内容与现行的法律法规及强制性标准无冲突，相关指标不低于强制性国家标准的相关技术要求，</w:t>
      </w:r>
      <w:r>
        <w:rPr>
          <w:rFonts w:hint="eastAsia" w:ascii="仿宋_GB2312" w:eastAsia="仿宋_GB2312"/>
          <w:color w:val="000000" w:themeColor="text1"/>
          <w:sz w:val="32"/>
          <w:szCs w:val="32"/>
          <w:lang w:val="en-US" w:eastAsia="zh-CN"/>
          <w14:textFill>
            <w14:solidFill>
              <w14:schemeClr w14:val="tx1"/>
            </w14:solidFill>
          </w14:textFill>
        </w:rPr>
        <w:t>本文</w:t>
      </w:r>
      <w:r>
        <w:rPr>
          <w:rFonts w:hint="eastAsia" w:ascii="仿宋_GB2312" w:eastAsia="仿宋_GB2312"/>
          <w:color w:val="000000" w:themeColor="text1"/>
          <w:sz w:val="32"/>
          <w:szCs w:val="32"/>
          <w14:textFill>
            <w14:solidFill>
              <w14:schemeClr w14:val="tx1"/>
            </w14:solidFill>
          </w14:textFill>
        </w:rPr>
        <w:t>编写符合GB/T 1.1—2020《标准化工作规范  第1部分：标准化文件的结构和起草规则》的</w:t>
      </w:r>
      <w:r>
        <w:rPr>
          <w:rFonts w:hint="eastAsia" w:ascii="仿宋_GB2312" w:eastAsia="仿宋_GB2312"/>
          <w:color w:val="000000" w:themeColor="text1"/>
          <w:sz w:val="32"/>
          <w:szCs w:val="32"/>
          <w:lang w:val="en-US" w:eastAsia="zh-CN"/>
          <w14:textFill>
            <w14:solidFill>
              <w14:schemeClr w14:val="tx1"/>
            </w14:solidFill>
          </w14:textFill>
        </w:rPr>
        <w:t>规定</w:t>
      </w:r>
      <w:r>
        <w:rPr>
          <w:rFonts w:hint="eastAsia" w:ascii="仿宋_GB2312" w:eastAsia="仿宋_GB2312"/>
          <w:color w:val="000000" w:themeColor="text1"/>
          <w:sz w:val="32"/>
          <w:szCs w:val="32"/>
          <w14:textFill>
            <w14:solidFill>
              <w14:schemeClr w14:val="tx1"/>
            </w14:solidFill>
          </w14:textFill>
        </w:rPr>
        <w:t>。</w:t>
      </w:r>
    </w:p>
    <w:p w14:paraId="6ED5536D">
      <w:pPr>
        <w:autoSpaceDE w:val="0"/>
        <w:autoSpaceDN w:val="0"/>
        <w:adjustRightInd w:val="0"/>
        <w:spacing w:line="560"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五、主要条款的说明</w:t>
      </w:r>
    </w:p>
    <w:p w14:paraId="14F213B2">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团体标准《水质  色度的测定  分光光度法》的主要章节内容包括</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原理、试剂和材料、仪器和设备、样品、分析步骤、试验数据处理、精密度和正确度、质量保证和质量控制。各章节主要内容及依据说明如下：</w:t>
      </w:r>
      <w:r>
        <w:rPr>
          <w:rFonts w:ascii="仿宋_GB2312" w:eastAsia="仿宋_GB2312"/>
          <w:color w:val="000000" w:themeColor="text1"/>
          <w:sz w:val="32"/>
          <w:szCs w:val="32"/>
          <w14:textFill>
            <w14:solidFill>
              <w14:schemeClr w14:val="tx1"/>
            </w14:solidFill>
          </w14:textFill>
        </w:rPr>
        <w:t xml:space="preserve"> </w:t>
      </w:r>
    </w:p>
    <w:p w14:paraId="5D25CF59">
      <w:pPr>
        <w:tabs>
          <w:tab w:val="center" w:pos="4201"/>
          <w:tab w:val="right" w:leader="dot" w:pos="9298"/>
        </w:tabs>
        <w:autoSpaceDE w:val="0"/>
        <w:autoSpaceDN w:val="0"/>
        <w:spacing w:line="560" w:lineRule="exact"/>
        <w:ind w:firstLine="643" w:firstLineChars="200"/>
        <w:outlineLvl w:val="1"/>
        <w:rPr>
          <w:color w:val="000000" w:themeColor="text1"/>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（一）原理</w:t>
      </w:r>
    </w:p>
    <w:p w14:paraId="01F97283">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分</w:t>
      </w:r>
      <w:bookmarkStart w:id="1" w:name="_GoBack"/>
      <w:bookmarkEnd w:id="1"/>
      <w:r>
        <w:rPr>
          <w:rFonts w:hint="eastAsia" w:ascii="仿宋_GB2312" w:eastAsia="仿宋_GB2312"/>
          <w:color w:val="000000" w:themeColor="text1"/>
          <w:sz w:val="32"/>
          <w:szCs w:val="32"/>
          <w14:textFill>
            <w14:solidFill>
              <w14:schemeClr w14:val="tx1"/>
            </w14:solidFill>
          </w14:textFill>
        </w:rPr>
        <w:t>光光度法的核心原理源于朗伯-比尔定律。</w:t>
      </w:r>
      <w:r>
        <w:rPr>
          <w:rFonts w:hint="eastAsia" w:ascii="仿宋_GB2312" w:eastAsia="仿宋_GB2312"/>
          <w:color w:val="000000" w:themeColor="text1"/>
          <w:sz w:val="32"/>
          <w:szCs w:val="32"/>
          <w:lang w:val="en-US" w:eastAsia="zh-CN"/>
          <w14:textFill>
            <w14:solidFill>
              <w14:schemeClr w14:val="tx1"/>
            </w14:solidFill>
          </w14:textFill>
        </w:rPr>
        <w:t>该</w:t>
      </w:r>
      <w:r>
        <w:rPr>
          <w:rFonts w:hint="eastAsia" w:ascii="仿宋_GB2312" w:eastAsia="仿宋_GB2312"/>
          <w:color w:val="000000" w:themeColor="text1"/>
          <w:sz w:val="32"/>
          <w:szCs w:val="32"/>
          <w14:textFill>
            <w14:solidFill>
              <w14:schemeClr w14:val="tx1"/>
            </w14:solidFill>
          </w14:textFill>
        </w:rPr>
        <w:t>定律明确了物质对光的吸收程度与物质浓度</w:t>
      </w:r>
      <w:r>
        <w:rPr>
          <w:rFonts w:hint="eastAsia" w:ascii="仿宋_GB2312" w:eastAsia="仿宋_GB2312"/>
          <w:color w:val="000000" w:themeColor="text1"/>
          <w:sz w:val="32"/>
          <w:szCs w:val="32"/>
          <w:lang w:val="en-US" w:eastAsia="zh-CN"/>
          <w14:textFill>
            <w14:solidFill>
              <w14:schemeClr w14:val="tx1"/>
            </w14:solidFill>
          </w14:textFill>
        </w:rPr>
        <w:t>及</w:t>
      </w:r>
      <w:r>
        <w:rPr>
          <w:rFonts w:hint="eastAsia" w:ascii="仿宋_GB2312" w:eastAsia="仿宋_GB2312"/>
          <w:color w:val="000000" w:themeColor="text1"/>
          <w:sz w:val="32"/>
          <w:szCs w:val="32"/>
          <w14:textFill>
            <w14:solidFill>
              <w14:schemeClr w14:val="tx1"/>
            </w14:solidFill>
          </w14:textFill>
        </w:rPr>
        <w:t>光程长度之间的定量关系。在水质色度测定中，水样的颜色本质是水中有色物质对特定波长光的选择性吸收或散射。</w:t>
      </w:r>
      <w:r>
        <w:rPr>
          <w:rFonts w:ascii="仿宋_GB2312" w:eastAsia="仿宋_GB2312"/>
          <w:color w:val="000000" w:themeColor="text1"/>
          <w:sz w:val="32"/>
          <w:szCs w:val="32"/>
          <w14:textFill>
            <w14:solidFill>
              <w14:schemeClr w14:val="tx1"/>
            </w14:solidFill>
          </w14:textFill>
        </w:rPr>
        <w:t>基于</w:t>
      </w:r>
      <w:r>
        <w:rPr>
          <w:rFonts w:hint="eastAsia" w:ascii="仿宋_GB2312" w:eastAsia="仿宋_GB2312"/>
          <w:color w:val="000000" w:themeColor="text1"/>
          <w:sz w:val="32"/>
          <w:szCs w:val="32"/>
          <w14:textFill>
            <w14:solidFill>
              <w14:schemeClr w14:val="tx1"/>
            </w14:solidFill>
          </w14:textFill>
        </w:rPr>
        <w:t>这一原理为色度的定量检测提供科学依据。</w:t>
      </w:r>
    </w:p>
    <w:p w14:paraId="4AF7FA2E">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相较于传统目视比色法依赖人眼主观判断的局限性，基于光束特性测量的原理可通过仪器客观量化颜色强度，减少人为误差；同时引入“与</w:t>
      </w:r>
      <w:r>
        <w:rPr>
          <w:rFonts w:hint="eastAsia" w:ascii="仿宋_GB2312" w:eastAsia="仿宋_GB2312"/>
          <w:color w:val="000000" w:themeColor="text1"/>
          <w:sz w:val="32"/>
          <w:szCs w:val="32"/>
          <w:lang w:val="en-US" w:eastAsia="zh-CN"/>
          <w14:textFill>
            <w14:solidFill>
              <w14:schemeClr w14:val="tx1"/>
            </w14:solidFill>
          </w14:textFill>
        </w:rPr>
        <w:t>色度标准</w:t>
      </w:r>
      <w:r>
        <w:rPr>
          <w:rFonts w:hint="eastAsia" w:ascii="仿宋_GB2312" w:eastAsia="仿宋_GB2312"/>
          <w:color w:val="000000" w:themeColor="text1"/>
          <w:sz w:val="32"/>
          <w:szCs w:val="32"/>
          <w14:textFill>
            <w14:solidFill>
              <w14:schemeClr w14:val="tx1"/>
            </w14:solidFill>
          </w14:textFill>
        </w:rPr>
        <w:t>溶液比较”的环节，确保测定结果具备溯源性，保障不同实验室、不同时间检测结果的可比性。</w:t>
      </w:r>
    </w:p>
    <w:p w14:paraId="2AA504C4">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（二）试剂和材料</w:t>
      </w:r>
    </w:p>
    <w:p w14:paraId="5EAC9452">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ascii="仿宋_GB2312" w:eastAsia="仿宋_GB2312" w:cs="Calibri"/>
          <w:color w:val="000000" w:themeColor="text1"/>
          <w14:textFill>
            <w14:solidFill>
              <w14:schemeClr w14:val="tx1"/>
            </w14:solidFill>
          </w14:textFill>
        </w:rPr>
        <w:t>1.</w:t>
      </w:r>
      <w:r>
        <w:rPr>
          <w:rFonts w:hint="eastAsia" w:ascii="仿宋_GB2312" w:eastAsia="仿宋_GB2312" w:cs="Calibri"/>
          <w:color w:val="000000" w:themeColor="text1"/>
          <w14:textFill>
            <w14:solidFill>
              <w14:schemeClr w14:val="tx1"/>
            </w14:solidFill>
          </w14:textFill>
        </w:rPr>
        <w:t>氯铂酸钾与氯化钴纯度要求</w:t>
      </w:r>
    </w:p>
    <w:p w14:paraId="7AC01BC1">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标准色度溶液（铂-钴标准溶液）的制备依赖氯铂酸钾与氯化钴的精准配比，试剂纯度直接决定标准溶液的浓度准确性。高纯度试剂可避免杂质（如其他金属离子、有机物）引入额外颜色或与水样中物质发生反应，导致标准溶液色度偏离理论值。若氯铂酸钾纯度不足，可能因杂质离子显色干扰标准色度体系；氯化钴纯度较低则会导致其在溶液中解离的钴离子浓度不准，影响标准溶液的色度梯度准确性。设定明确的纯度阈值，从源头保障标准溶液的可靠性，确保水样色度测定结果的精准度。</w:t>
      </w:r>
    </w:p>
    <w:p w14:paraId="32DC40CC">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2.铂-钴标准溶液制备</w:t>
      </w:r>
    </w:p>
    <w:p w14:paraId="7F6DD623">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铂-钴色度标准是国际通用的水质色度标准（ASTM D1209），500度标准溶液的制备参数（如试剂称量、定容体积）是基于“1mg/L 铂离子对应的色度值”的理论计算得出，确保标准溶液的色度值具备明确的物理意义。统一标准溶液的制备方法与浓度，可使实验室无需自行推导浓度-色度关系，直接使用该标准进行仪器校准或样品比对。</w:t>
      </w:r>
    </w:p>
    <w:p w14:paraId="7DA707A4">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ascii="仿宋_GB2312" w:eastAsia="仿宋_GB2312" w:cs="Calibri"/>
          <w:color w:val="000000" w:themeColor="text1"/>
          <w14:textFill>
            <w14:solidFill>
              <w14:schemeClr w14:val="tx1"/>
            </w14:solidFill>
          </w14:textFill>
        </w:rPr>
        <w:t>3.</w:t>
      </w:r>
      <w:r>
        <w:rPr>
          <w:rFonts w:hint="eastAsia" w:ascii="仿宋_GB2312" w:eastAsia="仿宋_GB2312" w:cs="Calibri"/>
          <w:color w:val="000000" w:themeColor="text1"/>
          <w14:textFill>
            <w14:solidFill>
              <w14:schemeClr w14:val="tx1"/>
            </w14:solidFill>
          </w14:textFill>
        </w:rPr>
        <w:t>水相</w:t>
      </w:r>
      <w:r>
        <w:rPr>
          <w:rFonts w:ascii="仿宋_GB2312" w:eastAsia="仿宋_GB2312" w:cs="Calibri"/>
          <w:color w:val="000000" w:themeColor="text1"/>
          <w14:textFill>
            <w14:solidFill>
              <w14:schemeClr w14:val="tx1"/>
            </w14:solidFill>
          </w14:textFill>
        </w:rPr>
        <w:t>微孔滤膜</w:t>
      </w:r>
    </w:p>
    <w:p w14:paraId="1D0E73DE">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参考GB/T 6682《分析实验室用水规格和试验方法》中对水样预处理的要求，0.22μm 是常规去除水中悬浮颗粒、微生物的标准孔径（可过滤绝大多数胶体与细菌），确保过滤后的水样仅保留溶解性有色物质，排除悬浮杂质对光散射的干扰。“临用前浸泡 1h”</w:t>
      </w:r>
      <w:r>
        <w:rPr>
          <w:rFonts w:hint="eastAsia" w:ascii="仿宋_GB2312" w:eastAsia="仿宋_GB2312" w:cs="Calibri"/>
          <w:color w:val="000000" w:themeColor="text1"/>
          <w:lang w:val="en-US" w:eastAsia="zh-CN"/>
          <w14:textFill>
            <w14:solidFill>
              <w14:schemeClr w14:val="tx1"/>
            </w14:solidFill>
          </w14:textFill>
        </w:rPr>
        <w:t>目的是</w:t>
      </w:r>
      <w:r>
        <w:rPr>
          <w:rFonts w:ascii="仿宋_GB2312" w:eastAsia="仿宋_GB2312" w:cs="Calibri"/>
          <w:color w:val="000000" w:themeColor="text1"/>
          <w14:textFill>
            <w14:solidFill>
              <w14:schemeClr w14:val="tx1"/>
            </w14:solidFill>
          </w14:textFill>
        </w:rPr>
        <w:t>让</w:t>
      </w:r>
      <w:r>
        <w:rPr>
          <w:rFonts w:hint="eastAsia" w:ascii="仿宋_GB2312" w:eastAsia="仿宋_GB2312" w:cs="Calibri"/>
          <w:color w:val="000000" w:themeColor="text1"/>
          <w14:textFill>
            <w14:solidFill>
              <w14:schemeClr w14:val="tx1"/>
            </w14:solidFill>
          </w14:textFill>
        </w:rPr>
        <w:t>滤膜充分吸水，避免滤膜本身的吸附作用（如吸附水样中有色有机物）或滤膜溶出物（如微量树脂成分）影响水样色度，进一步消除预处理环节的干扰。</w:t>
      </w:r>
    </w:p>
    <w:p w14:paraId="003CBAE8">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ascii="仿宋_GB2312" w:eastAsia="仿宋_GB2312" w:cs="Calibri"/>
          <w:color w:val="000000" w:themeColor="text1"/>
          <w14:textFill>
            <w14:solidFill>
              <w14:schemeClr w14:val="tx1"/>
            </w14:solidFill>
          </w14:textFill>
        </w:rPr>
        <w:t>4</w:t>
      </w:r>
      <w:r>
        <w:rPr>
          <w:rFonts w:hint="eastAsia" w:ascii="仿宋_GB2312" w:eastAsia="仿宋_GB2312" w:cs="Calibri"/>
          <w:color w:val="000000" w:themeColor="text1"/>
          <w14:textFill>
            <w14:solidFill>
              <w14:schemeClr w14:val="tx1"/>
            </w14:solidFill>
          </w14:textFill>
        </w:rPr>
        <w:t>.试剂用水要求</w:t>
      </w:r>
    </w:p>
    <w:p w14:paraId="77FF7D20">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GB/T 6682《分析实验室用水规格和试验方法》将实验室用水分为三级，一级水的电导率、总有机碳、微粒含量等指标最低，几乎不含杂质离子与有色物质。参考分光光度法对空白背景的高要求（需避免水本身的颜色或杂质干扰检测），一级水是保障空白试验准确性的基础。若使用低级别水（如二级水、三级水），可能因水中含有的微量铁、铜离子（显色）或有机物（吸收特定波长光）导致空白吸光度升高，影响水样色度的计算结果（色度值=样品吸光度-空白吸光度）；分析纯试剂的要求则可避免试剂中的杂质引入额外干扰，确保整个检测体系的“纯净度”。</w:t>
      </w:r>
    </w:p>
    <w:p w14:paraId="40544809">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（三）仪器和设备</w:t>
      </w:r>
    </w:p>
    <w:p w14:paraId="767C01AB">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明确仪器的“功能导向”而非“型号限定”，以</w:t>
      </w:r>
      <w:r>
        <w:rPr>
          <w:rFonts w:hint="eastAsia" w:ascii="仿宋_GB2312" w:eastAsia="仿宋_GB2312" w:cs="Calibri"/>
          <w:color w:val="000000" w:themeColor="text1"/>
          <w:lang w:val="en-US" w:eastAsia="zh-CN"/>
          <w14:textFill>
            <w14:solidFill>
              <w14:schemeClr w14:val="tx1"/>
            </w14:solidFill>
          </w14:textFill>
        </w:rPr>
        <w:t>适应</w:t>
      </w:r>
      <w:r>
        <w:rPr>
          <w:rFonts w:hint="eastAsia" w:ascii="仿宋_GB2312" w:eastAsia="仿宋_GB2312" w:cs="Calibri"/>
          <w:color w:val="000000" w:themeColor="text1"/>
          <w14:textFill>
            <w14:solidFill>
              <w14:schemeClr w14:val="tx1"/>
            </w14:solidFill>
          </w14:textFill>
        </w:rPr>
        <w:t>实验室仪器配置的多样性。不同品牌、型号的色度仪只要具备“测量特定波长光束透射/散射强度”的核心功能，即可满足检测需求。4000r/min 是常规实验室离心机可达到的转速，且该转速下可有效分离水样中粒径≥1μm 的悬浮颗粒。对于非澄清水样，离心分离是滤膜过滤之外的备选方案</w:t>
      </w:r>
      <w:r>
        <w:rPr>
          <w:rFonts w:hint="eastAsia" w:ascii="仿宋_GB2312" w:eastAsia="仿宋_GB2312" w:cs="Calibri"/>
          <w:color w:val="000000" w:themeColor="text1"/>
          <w:lang w:eastAsia="zh-CN"/>
          <w14:textFill>
            <w14:solidFill>
              <w14:schemeClr w14:val="tx1"/>
            </w14:solidFill>
          </w14:textFill>
        </w:rPr>
        <w:t>，</w:t>
      </w:r>
      <w:r>
        <w:rPr>
          <w:rFonts w:hint="eastAsia" w:ascii="仿宋_GB2312" w:eastAsia="仿宋_GB2312" w:cs="Calibri"/>
          <w:color w:val="000000" w:themeColor="text1"/>
          <w14:textFill>
            <w14:solidFill>
              <w14:schemeClr w14:val="tx1"/>
            </w14:solidFill>
          </w14:textFill>
        </w:rPr>
        <w:t>适用于滤膜易堵塞的高浊度水样；若转速过低，悬浮颗粒无法充分沉降，上清液仍存在散射干扰，导致色度测定值偏高。设定“≥4000r/min”的最低要求，可确保离心处理的有效性，与滤膜过滤的效果保持一致。</w:t>
      </w:r>
    </w:p>
    <w:p w14:paraId="4D65608B">
      <w:pPr>
        <w:pStyle w:val="2"/>
        <w:spacing w:line="560" w:lineRule="exact"/>
        <w:ind w:firstLine="640" w:firstLineChars="200"/>
        <w:rPr>
          <w:rFonts w:ascii="仿宋_GB2312" w:eastAsia="仿宋_GB2312" w:cs="Calibri"/>
          <w:color w:val="000000" w:themeColor="text1"/>
          <w14:textFill>
            <w14:solidFill>
              <w14:schemeClr w14:val="tx1"/>
            </w14:solidFill>
          </w14:textFill>
        </w:rPr>
      </w:pPr>
    </w:p>
    <w:p w14:paraId="4DFEDBB8">
      <w:pPr>
        <w:pStyle w:val="2"/>
        <w:spacing w:line="560" w:lineRule="exact"/>
        <w:ind w:firstLine="640" w:firstLineChars="200"/>
        <w:rPr>
          <w:rFonts w:ascii="仿宋_GB2312" w:eastAsia="仿宋_GB2312" w:cs="Calibri"/>
          <w:color w:val="000000" w:themeColor="text1"/>
          <w14:textFill>
            <w14:solidFill>
              <w14:schemeClr w14:val="tx1"/>
            </w14:solidFill>
          </w14:textFill>
        </w:rPr>
      </w:pPr>
    </w:p>
    <w:p w14:paraId="33972903">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（四）样品</w:t>
      </w:r>
    </w:p>
    <w:p w14:paraId="5CEC60A7">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1</w:t>
      </w:r>
      <w:r>
        <w:rPr>
          <w:rFonts w:ascii="仿宋_GB2312" w:eastAsia="仿宋_GB2312" w:cs="Calibri"/>
          <w:color w:val="000000" w:themeColor="text1"/>
          <w14:textFill>
            <w14:solidFill>
              <w14:schemeClr w14:val="tx1"/>
            </w14:solidFill>
          </w14:textFill>
        </w:rPr>
        <w:t>.</w:t>
      </w:r>
      <w:r>
        <w:rPr>
          <w:rFonts w:hint="eastAsia" w:ascii="仿宋_GB2312" w:eastAsia="仿宋_GB2312" w:cs="Calibri"/>
          <w:color w:val="000000" w:themeColor="text1"/>
          <w14:textFill>
            <w14:solidFill>
              <w14:schemeClr w14:val="tx1"/>
            </w14:solidFill>
          </w14:textFill>
        </w:rPr>
        <w:t>样品采集与保存</w:t>
      </w:r>
    </w:p>
    <w:p w14:paraId="468AE13D">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样中的有色物质（如藻类色素、腐殖酸）可能因光照或高温发生降解、氧化（如藻类死亡导致色素释放，或腐殖酸氧化变色），0-4℃冷藏可抑制微生物活动与化学反应，避光可防止光敏感物质分解，减少样品色度在保存过程中的变化。即使在低温避光条件下，长时间保存仍可能导致色度微小变化（如缓慢氧化），设定24h的测定时限，可最大限度保障检测结果与水样实际色度的一致性，避免样品失真。</w:t>
      </w:r>
    </w:p>
    <w:p w14:paraId="7D454A87">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2</w:t>
      </w:r>
      <w:r>
        <w:rPr>
          <w:rFonts w:ascii="仿宋_GB2312" w:eastAsia="仿宋_GB2312" w:cs="Calibri"/>
          <w:color w:val="000000" w:themeColor="text1"/>
          <w14:textFill>
            <w14:solidFill>
              <w14:schemeClr w14:val="tx1"/>
            </w14:solidFill>
          </w14:textFill>
        </w:rPr>
        <w:t>.</w:t>
      </w:r>
      <w:r>
        <w:rPr>
          <w:rFonts w:hint="eastAsia" w:ascii="仿宋_GB2312" w:eastAsia="仿宋_GB2312" w:cs="Calibri"/>
          <w:color w:val="000000" w:themeColor="text1"/>
          <w14:textFill>
            <w14:solidFill>
              <w14:schemeClr w14:val="tx1"/>
            </w14:solidFill>
          </w14:textFill>
        </w:rPr>
        <w:t>试样制备</w:t>
      </w:r>
    </w:p>
    <w:p w14:paraId="5138AE9A">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悬浮颗粒的光散射不属于“色度”范畴，需通过预处理去除。离心适用于高浊度、易堵塞滤膜的水样，过滤适用于低浊度水样。</w:t>
      </w:r>
    </w:p>
    <w:p w14:paraId="5A39C4CE">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3.空白试样</w:t>
      </w:r>
    </w:p>
    <w:p w14:paraId="107C0783">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空白试样需</w:t>
      </w:r>
      <w:r>
        <w:rPr>
          <w:rFonts w:hint="eastAsia" w:ascii="仿宋_GB2312" w:eastAsia="仿宋_GB2312" w:cs="Calibri"/>
          <w:color w:val="000000" w:themeColor="text1"/>
          <w:lang w:val="en-US" w:eastAsia="zh-CN"/>
          <w14:textFill>
            <w14:solidFill>
              <w14:schemeClr w14:val="tx1"/>
            </w14:solidFill>
          </w14:textFill>
        </w:rPr>
        <w:t>经过</w:t>
      </w:r>
      <w:r>
        <w:rPr>
          <w:rFonts w:hint="eastAsia" w:ascii="仿宋_GB2312" w:eastAsia="仿宋_GB2312" w:cs="Calibri"/>
          <w:color w:val="000000" w:themeColor="text1"/>
          <w14:textFill>
            <w14:solidFill>
              <w14:schemeClr w14:val="tx1"/>
            </w14:solidFill>
          </w14:textFill>
        </w:rPr>
        <w:t>与样品相同的预处理（如滤膜过滤），避免因预处理环节的差异（如滤膜溶出物）导致空白值偏高。若空白试样未过滤，而样品经过滤，可能因滤膜的吸附或溶出物导致样品与空白的背景不一致，进而影响色度计算的准确性；使用实验室纯水（一级水）制备空白，可确保空白本身不含有色物质，最大限度降低背景干扰。</w:t>
      </w:r>
    </w:p>
    <w:p w14:paraId="7B8FE98D">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（五）分析步骤</w:t>
      </w:r>
    </w:p>
    <w:p w14:paraId="0CDCEBAF">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1.仪器自检</w:t>
      </w:r>
    </w:p>
    <w:p w14:paraId="289F9C02">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分光光度类仪器的光学系统需在稳定的温度环境下工作，预热可使仪器内部温度均匀，减少光源强度波动对检测的影响。若仪器未经预热和</w:t>
      </w:r>
      <w:r>
        <w:rPr>
          <w:rFonts w:ascii="仿宋_GB2312" w:eastAsia="仿宋_GB2312" w:cs="Calibri"/>
          <w:color w:val="000000" w:themeColor="text1"/>
          <w14:textFill>
            <w14:solidFill>
              <w14:schemeClr w14:val="tx1"/>
            </w14:solidFill>
          </w14:textFill>
        </w:rPr>
        <w:t>自检</w:t>
      </w:r>
      <w:r>
        <w:rPr>
          <w:rFonts w:hint="eastAsia" w:ascii="仿宋_GB2312" w:eastAsia="仿宋_GB2312" w:cs="Calibri"/>
          <w:color w:val="000000" w:themeColor="text1"/>
          <w14:textFill>
            <w14:solidFill>
              <w14:schemeClr w14:val="tx1"/>
            </w14:solidFill>
          </w14:textFill>
        </w:rPr>
        <w:t>，光源强度不稳定可能导致同一水样多次测量结果差异较大；仪器故障可能导致检测结果失真，甚至无法察觉。</w:t>
      </w:r>
    </w:p>
    <w:p w14:paraId="4CEFC49C">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2</w:t>
      </w:r>
      <w:r>
        <w:rPr>
          <w:rFonts w:ascii="仿宋_GB2312" w:eastAsia="仿宋_GB2312" w:cs="Calibri"/>
          <w:color w:val="000000" w:themeColor="text1"/>
          <w14:textFill>
            <w14:solidFill>
              <w14:schemeClr w14:val="tx1"/>
            </w14:solidFill>
          </w14:textFill>
        </w:rPr>
        <w:t>.</w:t>
      </w:r>
      <w:r>
        <w:rPr>
          <w:rFonts w:hint="eastAsia" w:ascii="仿宋_GB2312" w:eastAsia="仿宋_GB2312" w:cs="Calibri"/>
          <w:color w:val="000000" w:themeColor="text1"/>
          <w14:textFill>
            <w14:solidFill>
              <w14:schemeClr w14:val="tx1"/>
            </w14:solidFill>
          </w14:textFill>
        </w:rPr>
        <w:t>校准</w:t>
      </w:r>
    </w:p>
    <w:p w14:paraId="25F8085B">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零点校准是分光光度法的基础操作，</w:t>
      </w:r>
      <w:r>
        <w:rPr>
          <w:rFonts w:ascii="仿宋_GB2312" w:eastAsia="仿宋_GB2312" w:cs="Calibri"/>
          <w:color w:val="000000" w:themeColor="text1"/>
          <w14:textFill>
            <w14:solidFill>
              <w14:schemeClr w14:val="tx1"/>
            </w14:solidFill>
          </w14:textFill>
        </w:rPr>
        <w:t>扣除仪器自身的暗电流、背景噪声等干扰</w:t>
      </w:r>
      <w:r>
        <w:rPr>
          <w:rFonts w:hint="eastAsia" w:ascii="仿宋_GB2312" w:eastAsia="仿宋_GB2312" w:cs="Calibri"/>
          <w:color w:val="000000" w:themeColor="text1"/>
          <w14:textFill>
            <w14:solidFill>
              <w14:schemeClr w14:val="tx1"/>
            </w14:solidFill>
          </w14:textFill>
        </w:rPr>
        <w:t>。即使使用一级水制备空白，仪器仍可能存在微小背景信号（如暗电流），零点校准可将该信号归零，确保后续样品测量的吸光度仅反映水样本身的色度。</w:t>
      </w:r>
    </w:p>
    <w:p w14:paraId="0B4857BD">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ascii="仿宋_GB2312" w:eastAsia="仿宋_GB2312" w:cs="Calibri"/>
          <w:color w:val="000000" w:themeColor="text1"/>
          <w14:textFill>
            <w14:solidFill>
              <w14:schemeClr w14:val="tx1"/>
            </w14:solidFill>
          </w14:textFill>
        </w:rPr>
        <w:t>3.</w:t>
      </w:r>
      <w:r>
        <w:rPr>
          <w:rFonts w:hint="eastAsia" w:ascii="仿宋_GB2312" w:eastAsia="仿宋_GB2312" w:cs="Calibri"/>
          <w:color w:val="000000" w:themeColor="text1"/>
          <w14:textFill>
            <w14:solidFill>
              <w14:schemeClr w14:val="tx1"/>
            </w14:solidFill>
          </w14:textFill>
        </w:rPr>
        <w:t>试样测定</w:t>
      </w:r>
    </w:p>
    <w:p w14:paraId="0C64CF2C">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lang w:val="en-US" w:eastAsia="zh-CN"/>
          <w14:textFill>
            <w14:solidFill>
              <w14:schemeClr w14:val="tx1"/>
            </w14:solidFill>
          </w14:textFill>
        </w:rPr>
        <w:t>操作步骤</w:t>
      </w:r>
      <w:r>
        <w:rPr>
          <w:rFonts w:hint="eastAsia" w:ascii="仿宋_GB2312" w:eastAsia="仿宋_GB2312" w:cs="Calibri"/>
          <w:color w:val="000000" w:themeColor="text1"/>
          <w14:textFill>
            <w14:solidFill>
              <w14:schemeClr w14:val="tx1"/>
            </w14:solidFill>
          </w14:textFill>
        </w:rPr>
        <w:t>按实验室</w:t>
      </w:r>
      <w:r>
        <w:rPr>
          <w:rFonts w:ascii="仿宋_GB2312" w:eastAsia="仿宋_GB2312" w:cs="Calibri"/>
          <w:color w:val="000000" w:themeColor="text1"/>
          <w14:textFill>
            <w14:solidFill>
              <w14:schemeClr w14:val="tx1"/>
            </w14:solidFill>
          </w14:textFill>
        </w:rPr>
        <w:t>检测实际操作过程确定</w:t>
      </w:r>
      <w:r>
        <w:rPr>
          <w:rFonts w:hint="eastAsia" w:ascii="仿宋_GB2312" w:eastAsia="仿宋_GB2312" w:cs="Calibri"/>
          <w:color w:val="000000" w:themeColor="text1"/>
          <w14:textFill>
            <w14:solidFill>
              <w14:schemeClr w14:val="tx1"/>
            </w14:solidFill>
          </w14:textFill>
        </w:rPr>
        <w:t>，每一步操作均针对 “减少样品污染或测量干扰”设计。样品润洗</w:t>
      </w:r>
      <w:r>
        <w:rPr>
          <w:rFonts w:hint="eastAsia" w:ascii="仿宋_GB2312" w:eastAsia="仿宋_GB2312" w:cs="Calibri"/>
          <w:color w:val="000000" w:themeColor="text1"/>
          <w:lang w:val="en-US" w:eastAsia="zh-CN"/>
          <w14:textFill>
            <w14:solidFill>
              <w14:schemeClr w14:val="tx1"/>
            </w14:solidFill>
          </w14:textFill>
        </w:rPr>
        <w:t>可</w:t>
      </w:r>
      <w:r>
        <w:rPr>
          <w:rFonts w:hint="eastAsia" w:ascii="仿宋_GB2312" w:eastAsia="仿宋_GB2312" w:cs="Calibri"/>
          <w:color w:val="000000" w:themeColor="text1"/>
          <w14:textFill>
            <w14:solidFill>
              <w14:schemeClr w14:val="tx1"/>
            </w14:solidFill>
          </w14:textFill>
        </w:rPr>
        <w:t>避免残留的水稀释样品，导致色度测定值偏低；外壁的水或指纹会散射光束，导致吸光度偏高，影响结果准确性。样品池标识对准仪器规定位置，可确保每次测量时光束穿过样品的路径长度相同，避免因光程差异导致的吸光度变化。当水样色度超过仪器量程时，直接测量可能导致吸光度超出线性范围，</w:t>
      </w:r>
      <w:r>
        <w:rPr>
          <w:rFonts w:hint="eastAsia" w:ascii="仿宋_GB2312" w:eastAsia="仿宋_GB2312" w:cs="Calibri"/>
          <w:color w:val="000000" w:themeColor="text1"/>
          <w:lang w:val="en-US" w:eastAsia="zh-CN"/>
          <w14:textFill>
            <w14:solidFill>
              <w14:schemeClr w14:val="tx1"/>
            </w14:solidFill>
          </w14:textFill>
        </w:rPr>
        <w:t>致使</w:t>
      </w:r>
      <w:r>
        <w:rPr>
          <w:rFonts w:hint="eastAsia" w:ascii="仿宋_GB2312" w:eastAsia="仿宋_GB2312" w:cs="Calibri"/>
          <w:color w:val="000000" w:themeColor="text1"/>
          <w14:textFill>
            <w14:solidFill>
              <w14:schemeClr w14:val="tx1"/>
            </w14:solidFill>
          </w14:textFill>
        </w:rPr>
        <w:t>结果失真；稀释后测量可使样品色度落入仪器线性范围，确保测定结果的准确性。</w:t>
      </w:r>
    </w:p>
    <w:p w14:paraId="7EC495FC">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（六）试验数据处理</w:t>
      </w:r>
    </w:p>
    <w:p w14:paraId="63ECC154">
      <w:pPr>
        <w:pStyle w:val="2"/>
        <w:spacing w:line="560" w:lineRule="exact"/>
        <w:ind w:firstLine="640" w:firstLineChars="200"/>
        <w:rPr>
          <w:rFonts w:hint="eastAsia" w:ascii="仿宋_GB2312" w:eastAsia="仿宋_GB2312" w:cs="Calibri"/>
          <w:color w:val="000000" w:themeColor="text1"/>
          <w:lang w:eastAsia="zh-CN"/>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现代色度仪已内置“吸光度-色度值”的转换程序，直接读数符合仪器智能化的发展趋势</w:t>
      </w:r>
      <w:r>
        <w:rPr>
          <w:rFonts w:hint="eastAsia" w:ascii="仿宋_GB2312" w:eastAsia="仿宋_GB2312" w:cs="Calibri"/>
          <w:color w:val="000000" w:themeColor="text1"/>
          <w:lang w:eastAsia="zh-CN"/>
          <w14:textFill>
            <w14:solidFill>
              <w14:schemeClr w14:val="tx1"/>
            </w14:solidFill>
          </w14:textFill>
        </w:rPr>
        <w:t>，</w:t>
      </w:r>
      <w:r>
        <w:rPr>
          <w:rFonts w:hint="eastAsia" w:ascii="仿宋_GB2312" w:eastAsia="仿宋_GB2312" w:cs="Calibri"/>
          <w:color w:val="000000" w:themeColor="text1"/>
          <w14:textFill>
            <w14:solidFill>
              <w14:schemeClr w14:val="tx1"/>
            </w14:solidFill>
          </w14:textFill>
        </w:rPr>
        <w:t>可简化操作，避免人工计算误差</w:t>
      </w:r>
      <w:r>
        <w:rPr>
          <w:rFonts w:hint="eastAsia" w:ascii="仿宋_GB2312" w:eastAsia="仿宋_GB2312" w:cs="Calibri"/>
          <w:color w:val="000000" w:themeColor="text1"/>
          <w:lang w:eastAsia="zh-CN"/>
          <w14:textFill>
            <w14:solidFill>
              <w14:schemeClr w14:val="tx1"/>
            </w14:solidFill>
          </w14:textFill>
        </w:rPr>
        <w:t>。</w:t>
      </w:r>
    </w:p>
    <w:p w14:paraId="5C156D4B">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参考现有水质标准对色度结果表示的习惯，色度的单位“度”为整数级概念，且</w:t>
      </w:r>
      <w:r>
        <w:rPr>
          <w:rFonts w:hint="eastAsia" w:ascii="仿宋_GB2312" w:eastAsia="仿宋_GB2312" w:cs="Calibri"/>
          <w:color w:val="000000" w:themeColor="text1"/>
          <w:lang w:val="en-US" w:eastAsia="zh-CN"/>
          <w14:textFill>
            <w14:solidFill>
              <w14:schemeClr w14:val="tx1"/>
            </w14:solidFill>
          </w14:textFill>
        </w:rPr>
        <w:t>本</w:t>
      </w:r>
      <w:r>
        <w:rPr>
          <w:rFonts w:hint="eastAsia" w:ascii="仿宋_GB2312" w:eastAsia="仿宋_GB2312" w:cs="Calibri"/>
          <w:color w:val="000000" w:themeColor="text1"/>
          <w14:textFill>
            <w14:solidFill>
              <w14:schemeClr w14:val="tx1"/>
            </w14:solidFill>
          </w14:textFill>
        </w:rPr>
        <w:t>方法的检出限为5度，保留整数可确保结果的有效数字与方法的检出限、精密度匹配。保留小数则超出了方法的实际分辨能力，且无实际意义；保留整数可提升结果的简洁性与可比性，避免因小数位数不同导致误解。</w:t>
      </w:r>
    </w:p>
    <w:p w14:paraId="16561F12">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（七）精密度和正确度</w:t>
      </w:r>
    </w:p>
    <w:p w14:paraId="7525BBA0">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起草单位</w:t>
      </w:r>
      <w:r>
        <w:rPr>
          <w:rFonts w:ascii="仿宋_GB2312" w:eastAsia="仿宋_GB2312" w:cs="Calibri"/>
          <w:color w:val="000000" w:themeColor="text1"/>
          <w14:textFill>
            <w14:solidFill>
              <w14:schemeClr w14:val="tx1"/>
            </w14:solidFill>
          </w14:textFill>
        </w:rPr>
        <w:t>结合对</w:t>
      </w:r>
      <w:r>
        <w:rPr>
          <w:rFonts w:hint="eastAsia" w:ascii="仿宋_GB2312" w:eastAsia="仿宋_GB2312" w:cs="Calibri"/>
          <w:color w:val="000000" w:themeColor="text1"/>
          <w14:textFill>
            <w14:solidFill>
              <w14:schemeClr w14:val="tx1"/>
            </w14:solidFill>
          </w14:textFill>
        </w:rPr>
        <w:t>6家实验室的不同浓度梯度的标准样品分别进行重复测定，各浓度下实验室内相对标准偏差实测数据见附录</w:t>
      </w:r>
      <w:r>
        <w:rPr>
          <w:rFonts w:ascii="仿宋_GB2312" w:eastAsia="仿宋_GB2312" w:cs="Calibri"/>
          <w:color w:val="000000" w:themeColor="text1"/>
          <w14:textFill>
            <w14:solidFill>
              <w14:schemeClr w14:val="tx1"/>
            </w14:solidFill>
          </w14:textFill>
        </w:rPr>
        <w:t>。</w:t>
      </w:r>
      <w:r>
        <w:rPr>
          <w:rFonts w:hint="eastAsia" w:ascii="仿宋_GB2312" w:eastAsia="仿宋_GB2312" w:cs="Calibri"/>
          <w:color w:val="000000" w:themeColor="text1"/>
          <w14:textFill>
            <w14:solidFill>
              <w14:schemeClr w14:val="tx1"/>
            </w14:solidFill>
          </w14:textFill>
        </w:rPr>
        <w:t>精密度反映方法在重复测定条件下的稳定性，包括实验室内重复性和实验室间精密度。正确度反映方法测定结果与真实值的接近程度，通过相对误差、绝对误差等指标评价，数据来源于编制说明附录中标准物质、有证标准样品的测定结果。</w:t>
      </w:r>
    </w:p>
    <w:p w14:paraId="74F682ED">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1</w:t>
      </w:r>
      <w:r>
        <w:rPr>
          <w:rFonts w:ascii="仿宋_GB2312" w:eastAsia="仿宋_GB2312" w:cs="Calibri"/>
          <w:color w:val="000000" w:themeColor="text1"/>
          <w14:textFill>
            <w14:solidFill>
              <w14:schemeClr w14:val="tx1"/>
            </w14:solidFill>
          </w14:textFill>
        </w:rPr>
        <w:t>.</w:t>
      </w:r>
      <w:r>
        <w:rPr>
          <w:rFonts w:hint="eastAsia" w:ascii="仿宋_GB2312" w:eastAsia="仿宋_GB2312" w:cs="Calibri"/>
          <w:color w:val="000000" w:themeColor="text1"/>
          <w14:textFill>
            <w14:solidFill>
              <w14:schemeClr w14:val="tx1"/>
            </w14:solidFill>
          </w14:textFill>
        </w:rPr>
        <w:t>实验室内重复性精密度</w:t>
      </w:r>
    </w:p>
    <w:p w14:paraId="64A31B1F">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6家实验室对7个浓度梯度的标准样品（5度±5%、10度±5%、10.5度±0.8度、13.0度±1.3度、20度±3%、35度±3%、60度±3%）分别进行6次重复测定，实验室内相对标准偏差（RSD）呈现“低浓度略高、高浓度优异”的规律。低浓度区间（5度、10度）RSD范围为0.00%～8.45%，其中5度标准样品的RSD分布在0.00%至8.45%之间；中高浓度区间（20度及以上）RSD范围收窄至0.00%～2.81%，60度标准样品的RSD最低，仅为0.00%～0.91%，表明方法在中高浓度范围内重复性稳定，低浓度因接近检出限（5度）导致波动略大，但仍处于可接受范围。</w:t>
      </w:r>
    </w:p>
    <w:p w14:paraId="66138378">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2</w:t>
      </w:r>
      <w:r>
        <w:rPr>
          <w:rFonts w:ascii="仿宋_GB2312" w:eastAsia="仿宋_GB2312" w:cs="Calibri"/>
          <w:color w:val="000000" w:themeColor="text1"/>
          <w14:textFill>
            <w14:solidFill>
              <w14:schemeClr w14:val="tx1"/>
            </w14:solidFill>
          </w14:textFill>
        </w:rPr>
        <w:t>.</w:t>
      </w:r>
      <w:r>
        <w:rPr>
          <w:rFonts w:hint="eastAsia" w:ascii="仿宋_GB2312" w:eastAsia="仿宋_GB2312" w:cs="Calibri"/>
          <w:color w:val="000000" w:themeColor="text1"/>
          <w14:textFill>
            <w14:solidFill>
              <w14:schemeClr w14:val="tx1"/>
            </w14:solidFill>
          </w14:textFill>
        </w:rPr>
        <w:t>实验室间精密度</w:t>
      </w:r>
    </w:p>
    <w:p w14:paraId="5001B132">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基于7个浓度标准样品的实验室间测定数据，实验室间相对标准偏差（RSD）均处于较低水平：5度、10度、10.5度、13.0度、20度、35度、60度标准样品的实验室间RSD分别为1.86%、3.75%、2.80%、3.05%、1.53%、2.06%、0.80%，最高值仅为3.75%（10度标准样品），最低值为0.80%（60度标准样品）。该结果表明不同实验室在遵循本方法操作时，测定结果一致性良好，方法的实验室间再现性优异，不存在显著的实验室间系统误差。</w:t>
      </w:r>
    </w:p>
    <w:p w14:paraId="41824B34">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3.正确度</w:t>
      </w:r>
    </w:p>
    <w:p w14:paraId="2B37C2C3">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对色度范围为5度～500度的19个浓度梯度标准物质进行10次重复性试验，相对误差范围为-4.00%～0.33%，其中仅低浓度端（5度）出现-4.00%的相对误差，中高浓度（20度及以上）相对误差均控制在±2.00%以内；同时，精密度整体误差水平较低，表明方法测定结果与标准物质真实值偏差较小，正确度良好。</w:t>
      </w:r>
    </w:p>
    <w:p w14:paraId="21A20DA4">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绝对误差表现：针对10.5度±0.8度、13.0度±1.3度两个浓度的有证标准样品，6家实验室6次重复测定的绝对误差范围分别为-0.2度～0.5度、-0.5度～0.3度，均未超出标准样品的不确定度范围（±0.8度、±1.3度），表明测定结果与有证标准值高度吻合。</w:t>
      </w:r>
    </w:p>
    <w:p w14:paraId="296CF068">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相对误差表现：对5度±5%、10度±5%、20度±3%、35度±3%、60度±3%的有证标准样品，相对误差范围分别为-3.33%～3.33%、-3.33%～5.00%、-2.50%～1.67%、-1.43%～2.38%、-1.11%～0.83%，随着浓度升高，相对误差波动范围逐渐收窄，低浓度因受检出限影响波动略大，但所有浓度的相对误差均控制在±5.00%以内，符合水质检测方法的正确度要求。</w:t>
      </w:r>
    </w:p>
    <w:p w14:paraId="3FD6EC3B">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（八）质量保证和质量控制</w:t>
      </w:r>
    </w:p>
    <w:p w14:paraId="22871824">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1.空白试验</w:t>
      </w:r>
    </w:p>
    <w:p w14:paraId="0F33DDA3">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参考HJ 168《环境监测 分析方法标准制修订技术导则》中对空白试验的质控要求，空白结果低于检出限是判断“检测体系无明显干扰”的核心指标；若空白结果高于检出限，说明试剂、水、仪器或操作存在污染，需排查问题后重新检测。每批样品做空白试验，可及时发现该批次检测中的共性干扰；空白结果低于检出限（5度），可确保样品测定结果中的色度值仅来源于水样本身，而非检测体系的背景干扰，保障结果的准确性。</w:t>
      </w:r>
    </w:p>
    <w:p w14:paraId="7B418224">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2.平行</w:t>
      </w:r>
      <w:r>
        <w:rPr>
          <w:rFonts w:ascii="仿宋_GB2312" w:eastAsia="仿宋_GB2312" w:cs="Calibri"/>
          <w:color w:val="000000" w:themeColor="text1"/>
          <w14:textFill>
            <w14:solidFill>
              <w14:schemeClr w14:val="tx1"/>
            </w14:solidFill>
          </w14:textFill>
        </w:rPr>
        <w:t>试验</w:t>
      </w:r>
    </w:p>
    <w:p w14:paraId="7267D473">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平行试验是评估“操作重复性”的常用质控手段，参考HJ 494《水质 采样技术指导》中对平行样采集与测定的要求，10%的平行双样比例兼顾了质控效果与检测效率，相对偏差≤20% 符合色度测定的精度要求（因水样中有色物质分布可能存在微小不均匀性，允许一定的偏差范围）。</w:t>
      </w:r>
    </w:p>
    <w:p w14:paraId="6219C10C">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若平行样比例过高，会增加检测成本与时间；比例过低（如&lt;10%），则无法有效发现操作中的偶然误差。相对偏差≤20%可判断平行样测定结果一致，说明操作稳定；若偏差超出范围，需排查原因，是否</w:t>
      </w:r>
      <w:r>
        <w:rPr>
          <w:rFonts w:ascii="仿宋_GB2312" w:eastAsia="仿宋_GB2312" w:cs="Calibri"/>
          <w:color w:val="000000" w:themeColor="text1"/>
          <w14:textFill>
            <w14:solidFill>
              <w14:schemeClr w14:val="tx1"/>
            </w14:solidFill>
          </w14:textFill>
        </w:rPr>
        <w:t>出现</w:t>
      </w:r>
      <w:r>
        <w:rPr>
          <w:rFonts w:hint="eastAsia" w:ascii="仿宋_GB2312" w:eastAsia="仿宋_GB2312" w:cs="Calibri"/>
          <w:color w:val="000000" w:themeColor="text1"/>
          <w14:textFill>
            <w14:solidFill>
              <w14:schemeClr w14:val="tx1"/>
            </w14:solidFill>
          </w14:textFill>
        </w:rPr>
        <w:t>如样品不均匀、操作失误，避免因偶然误差导致结果失真。</w:t>
      </w:r>
    </w:p>
    <w:p w14:paraId="53500752">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3.质控</w:t>
      </w:r>
      <w:r>
        <w:rPr>
          <w:rFonts w:ascii="仿宋_GB2312" w:eastAsia="仿宋_GB2312" w:cs="Calibri"/>
          <w:color w:val="000000" w:themeColor="text1"/>
          <w14:textFill>
            <w14:solidFill>
              <w14:schemeClr w14:val="tx1"/>
            </w14:solidFill>
          </w14:textFill>
        </w:rPr>
        <w:t>试验</w:t>
      </w:r>
    </w:p>
    <w:p w14:paraId="34DDA71E">
      <w:pPr>
        <w:pStyle w:val="2"/>
        <w:spacing w:line="560" w:lineRule="exact"/>
        <w:ind w:firstLine="640" w:firstLineChars="200"/>
        <w:rPr>
          <w:rFonts w:ascii="仿宋_GB2312" w:eastAsia="仿宋_GB2312" w:cs="Calibri"/>
          <w:color w:val="000000" w:themeColor="text1"/>
          <w14:textFill>
            <w14:solidFill>
              <w14:schemeClr w14:val="tx1"/>
            </w14:solidFill>
          </w14:textFill>
        </w:rPr>
      </w:pPr>
      <w:r>
        <w:rPr>
          <w:rFonts w:hint="eastAsia" w:ascii="仿宋_GB2312" w:eastAsia="仿宋_GB2312" w:cs="Calibri"/>
          <w:color w:val="000000" w:themeColor="text1"/>
          <w14:textFill>
            <w14:solidFill>
              <w14:schemeClr w14:val="tx1"/>
            </w14:solidFill>
          </w14:textFill>
        </w:rPr>
        <w:t>每次分析加入1-2个标准样品，可实时监控本次检测的有效性</w:t>
      </w:r>
      <w:r>
        <w:rPr>
          <w:rFonts w:hint="eastAsia" w:ascii="仿宋_GB2312" w:eastAsia="仿宋_GB2312" w:cs="Calibri"/>
          <w:color w:val="000000" w:themeColor="text1"/>
          <w:lang w:eastAsia="zh-CN"/>
          <w14:textFill>
            <w14:solidFill>
              <w14:schemeClr w14:val="tx1"/>
            </w14:solidFill>
          </w14:textFill>
        </w:rPr>
        <w:t>。</w:t>
      </w:r>
      <w:r>
        <w:rPr>
          <w:rFonts w:hint="eastAsia" w:ascii="仿宋_GB2312" w:eastAsia="仿宋_GB2312" w:cs="Calibri"/>
          <w:color w:val="000000" w:themeColor="text1"/>
          <w14:textFill>
            <w14:solidFill>
              <w14:schemeClr w14:val="tx1"/>
            </w14:solidFill>
          </w14:textFill>
        </w:rPr>
        <w:t>若标准样品测定结果超出允许误差范围（如相对误差-4.00%～0.33%），说明检测体系存在问题，需及时排查</w:t>
      </w:r>
      <w:r>
        <w:rPr>
          <w:rFonts w:hint="eastAsia" w:ascii="仿宋_GB2312" w:eastAsia="仿宋_GB2312" w:cs="Calibri"/>
          <w:color w:val="000000" w:themeColor="text1"/>
          <w:lang w:eastAsia="zh-CN"/>
          <w14:textFill>
            <w14:solidFill>
              <w14:schemeClr w14:val="tx1"/>
            </w14:solidFill>
          </w14:textFill>
        </w:rPr>
        <w:t>。</w:t>
      </w:r>
      <w:r>
        <w:rPr>
          <w:rFonts w:hint="eastAsia" w:ascii="仿宋_GB2312" w:eastAsia="仿宋_GB2312" w:cs="Calibri"/>
          <w:color w:val="000000" w:themeColor="text1"/>
          <w:lang w:val="en-US" w:eastAsia="zh-CN"/>
          <w14:textFill>
            <w14:solidFill>
              <w14:schemeClr w14:val="tx1"/>
            </w14:solidFill>
          </w14:textFill>
        </w:rPr>
        <w:t>该质控</w:t>
      </w:r>
      <w:r>
        <w:rPr>
          <w:rFonts w:hint="eastAsia" w:ascii="仿宋_GB2312" w:eastAsia="仿宋_GB2312" w:cs="Calibri"/>
          <w:color w:val="000000" w:themeColor="text1"/>
          <w14:textFill>
            <w14:solidFill>
              <w14:schemeClr w14:val="tx1"/>
            </w14:solidFill>
          </w14:textFill>
        </w:rPr>
        <w:t>兼顾了效果与成本，避免资源浪费。</w:t>
      </w:r>
    </w:p>
    <w:p w14:paraId="3F11CAF5">
      <w:pPr>
        <w:autoSpaceDE w:val="0"/>
        <w:autoSpaceDN w:val="0"/>
        <w:adjustRightInd w:val="0"/>
        <w:spacing w:line="560"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六、重大意见分歧的处理依据和结果</w:t>
      </w:r>
    </w:p>
    <w:p w14:paraId="3B83EAEB">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本标准研制过程中无重大分歧意见。</w:t>
      </w:r>
    </w:p>
    <w:p w14:paraId="3953A103">
      <w:pPr>
        <w:autoSpaceDE w:val="0"/>
        <w:autoSpaceDN w:val="0"/>
        <w:adjustRightInd w:val="0"/>
        <w:spacing w:line="560"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七、实施标准的措施</w:t>
      </w:r>
    </w:p>
    <w:p w14:paraId="62F0F741">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（一）标准报批发布后，成立标准宣贯工作组</w:t>
      </w:r>
    </w:p>
    <w:p w14:paraId="364BE680">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标准发布后，成立以主要起草人为成员的标准宣贯工作组，主要负责制定标准的宣贯实施培训计划、策划标准实施交流会、收集标准实施信息反馈和评估标准实施效果等工作，并根据标准实施信息反馈和标准实施效果评估情况及时组织标准复审修订。</w:t>
      </w:r>
    </w:p>
    <w:p w14:paraId="09CE7B63">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（二）组织开展标准宣贯培训</w:t>
      </w:r>
    </w:p>
    <w:p w14:paraId="69FAF218">
      <w:pPr>
        <w:spacing w:line="520" w:lineRule="exact"/>
        <w:ind w:firstLine="640" w:firstLineChars="200"/>
        <w:rPr>
          <w:rFonts w:ascii="仿宋" w:hAnsi="仿宋" w:eastAsia="仿宋"/>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标准发布实施后，标准宣贯工作小组制作标准解读宣贯培训PPT课件和标准核心技术明白书，并按标准宣贯培训计划深入各市县相关机构，对相关技术人员开展标准宣贯培训，对标准进行逐条解读，让相关技术人员掌握标准核心技术内容，助力标准实施落地。</w:t>
      </w:r>
    </w:p>
    <w:p w14:paraId="13DA7467">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（三）开展标准实施交流会，收集标准实施反馈信息</w:t>
      </w:r>
    </w:p>
    <w:p w14:paraId="3BFEF384">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标准起草小组深入各市县相关检测机构召开标准实施交流会，听取标准实施过程中存在的问题并做好记录和解答，对存在的问题组织专家团队进行研讨，为标准的复审修订做准备。</w:t>
      </w:r>
    </w:p>
    <w:p w14:paraId="3181647D">
      <w:pPr>
        <w:tabs>
          <w:tab w:val="center" w:pos="4201"/>
          <w:tab w:val="right" w:leader="dot" w:pos="9298"/>
        </w:tabs>
        <w:autoSpaceDE w:val="0"/>
        <w:autoSpaceDN w:val="0"/>
        <w:spacing w:line="560" w:lineRule="exact"/>
        <w:ind w:firstLine="643" w:firstLineChars="200"/>
        <w:outlineLvl w:val="1"/>
        <w:rPr>
          <w:rFonts w:ascii="Times New Roman" w:hAnsi="Times New Roman" w:eastAsia="楷体" w:cs="Times New Roman"/>
          <w:b/>
          <w:bCs/>
          <w:color w:val="000000" w:themeColor="text1"/>
          <w:kern w:val="0"/>
          <w:sz w:val="32"/>
          <w:szCs w:val="32"/>
          <w14:textFill>
            <w14:solidFill>
              <w14:schemeClr w14:val="tx1"/>
            </w14:solidFill>
          </w14:textFill>
        </w:rPr>
      </w:pPr>
      <w:r>
        <w:rPr>
          <w:rFonts w:hint="eastAsia" w:ascii="Times New Roman" w:hAnsi="Times New Roman" w:eastAsia="楷体" w:cs="Times New Roman"/>
          <w:b/>
          <w:bCs/>
          <w:color w:val="000000" w:themeColor="text1"/>
          <w:kern w:val="0"/>
          <w:sz w:val="32"/>
          <w:szCs w:val="32"/>
          <w14:textFill>
            <w14:solidFill>
              <w14:schemeClr w14:val="tx1"/>
            </w14:solidFill>
          </w14:textFill>
        </w:rPr>
        <w:t>（四）开展标准实施效果评估</w:t>
      </w:r>
    </w:p>
    <w:p w14:paraId="56E4FA03">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标准实施满2年，每年标准宣贯工作组采取网络调查、问卷调查、实地调研、召开座谈会或论证会、专家咨询等方式开展标准实施效果评估，并形成标准实施效果评估报告，为标准的复审修订</w:t>
      </w:r>
      <w:r>
        <w:rPr>
          <w:rFonts w:hint="eastAsia" w:ascii="仿宋_GB2312" w:eastAsia="仿宋_GB2312"/>
          <w:color w:val="000000" w:themeColor="text1"/>
          <w:sz w:val="32"/>
          <w:szCs w:val="32"/>
          <w:lang w:val="en-US" w:eastAsia="zh-CN"/>
          <w14:textFill>
            <w14:solidFill>
              <w14:schemeClr w14:val="tx1"/>
            </w14:solidFill>
          </w14:textFill>
        </w:rPr>
        <w:t>提供依据</w:t>
      </w:r>
      <w:r>
        <w:rPr>
          <w:rFonts w:hint="eastAsia" w:ascii="仿宋_GB2312" w:eastAsia="仿宋_GB2312"/>
          <w:color w:val="000000" w:themeColor="text1"/>
          <w:sz w:val="32"/>
          <w:szCs w:val="32"/>
          <w14:textFill>
            <w14:solidFill>
              <w14:schemeClr w14:val="tx1"/>
            </w14:solidFill>
          </w14:textFill>
        </w:rPr>
        <w:t>。</w:t>
      </w:r>
    </w:p>
    <w:p w14:paraId="50DAEF45">
      <w:pPr>
        <w:autoSpaceDE w:val="0"/>
        <w:autoSpaceDN w:val="0"/>
        <w:adjustRightInd w:val="0"/>
        <w:spacing w:line="560" w:lineRule="exact"/>
        <w:ind w:firstLine="640" w:firstLineChars="200"/>
        <w:outlineLvl w:val="0"/>
        <w:rPr>
          <w:rFonts w:ascii="Times New Roman" w:hAnsi="Times New Roman" w:eastAsia="黑体" w:cs="Times New Roman"/>
          <w:color w:val="000000" w:themeColor="text1"/>
          <w:sz w:val="32"/>
          <w:szCs w:val="32"/>
          <w14:textFill>
            <w14:solidFill>
              <w14:schemeClr w14:val="tx1"/>
            </w14:solidFill>
          </w14:textFill>
        </w:rPr>
      </w:pPr>
      <w:r>
        <w:rPr>
          <w:rFonts w:hint="eastAsia" w:ascii="Times New Roman" w:hAnsi="Times New Roman" w:eastAsia="黑体" w:cs="Times New Roman"/>
          <w:color w:val="000000" w:themeColor="text1"/>
          <w:sz w:val="32"/>
          <w:szCs w:val="32"/>
          <w14:textFill>
            <w14:solidFill>
              <w14:schemeClr w14:val="tx1"/>
            </w14:solidFill>
          </w14:textFill>
        </w:rPr>
        <w:t>八、其他应当说明的事项</w:t>
      </w:r>
    </w:p>
    <w:p w14:paraId="7A09C968">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无。</w:t>
      </w:r>
    </w:p>
    <w:p w14:paraId="69481AE4">
      <w:pPr>
        <w:pStyle w:val="27"/>
        <w:rPr>
          <w:rFonts w:ascii="仿宋_GB2312" w:eastAsia="仿宋_GB2312" w:cs="Calibri"/>
          <w:color w:val="000000" w:themeColor="text1"/>
          <w:sz w:val="32"/>
          <w:szCs w:val="32"/>
          <w14:textFill>
            <w14:solidFill>
              <w14:schemeClr w14:val="tx1"/>
            </w14:solidFill>
          </w14:textFill>
        </w:rPr>
      </w:pPr>
    </w:p>
    <w:p w14:paraId="0FE59819">
      <w:pPr>
        <w:pStyle w:val="27"/>
        <w:rPr>
          <w:rFonts w:ascii="仿宋_GB2312" w:eastAsia="仿宋_GB2312"/>
          <w:color w:val="000000" w:themeColor="text1"/>
          <w:sz w:val="28"/>
          <w:szCs w:val="28"/>
          <w14:textFill>
            <w14:solidFill>
              <w14:schemeClr w14:val="tx1"/>
            </w14:solidFill>
          </w14:textFill>
        </w:rPr>
      </w:pPr>
    </w:p>
    <w:p w14:paraId="75B9D924">
      <w:pPr>
        <w:pStyle w:val="27"/>
        <w:rPr>
          <w:rFonts w:ascii="仿宋_GB2312" w:eastAsia="仿宋_GB2312"/>
          <w:color w:val="000000" w:themeColor="text1"/>
          <w:sz w:val="28"/>
          <w:szCs w:val="28"/>
          <w14:textFill>
            <w14:solidFill>
              <w14:schemeClr w14:val="tx1"/>
            </w14:solidFill>
          </w14:textFill>
        </w:rPr>
      </w:pPr>
    </w:p>
    <w:p w14:paraId="7E8272CA">
      <w:pPr>
        <w:spacing w:line="520" w:lineRule="exact"/>
        <w:ind w:firstLine="640" w:firstLineChars="200"/>
        <w:jc w:val="right"/>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团体标准《水质  色度的测定  分光光度法》</w:t>
      </w:r>
    </w:p>
    <w:p w14:paraId="5DF9BAAE">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标准编制工作组</w:t>
      </w:r>
    </w:p>
    <w:p w14:paraId="291C5B0B">
      <w:pPr>
        <w:spacing w:line="52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w:t>
      </w:r>
      <w:r>
        <w:rPr>
          <w:rFonts w:hint="eastAsia" w:ascii="仿宋_GB2312" w:eastAsia="仿宋_GB2312"/>
          <w:color w:val="000000" w:themeColor="text1"/>
          <w:sz w:val="32"/>
          <w:szCs w:val="32"/>
          <w14:textFill>
            <w14:solidFill>
              <w14:schemeClr w14:val="tx1"/>
            </w14:solidFill>
          </w14:textFill>
        </w:rPr>
        <w:t>202</w:t>
      </w:r>
      <w:r>
        <w:rPr>
          <w:rFonts w:ascii="仿宋_GB2312" w:eastAsia="仿宋_GB2312"/>
          <w:color w:val="000000" w:themeColor="text1"/>
          <w:sz w:val="32"/>
          <w:szCs w:val="32"/>
          <w14:textFill>
            <w14:solidFill>
              <w14:schemeClr w14:val="tx1"/>
            </w14:solidFill>
          </w14:textFill>
        </w:rPr>
        <w:t>5</w:t>
      </w:r>
      <w:r>
        <w:rPr>
          <w:rFonts w:hint="eastAsia" w:ascii="仿宋_GB2312" w:eastAsia="仿宋_GB2312"/>
          <w:color w:val="000000" w:themeColor="text1"/>
          <w:sz w:val="32"/>
          <w:szCs w:val="32"/>
          <w14:textFill>
            <w14:solidFill>
              <w14:schemeClr w14:val="tx1"/>
            </w14:solidFill>
          </w14:textFill>
        </w:rPr>
        <w:t>年</w:t>
      </w:r>
      <w:r>
        <w:rPr>
          <w:rFonts w:ascii="仿宋_GB2312" w:eastAsia="仿宋_GB2312"/>
          <w:color w:val="000000" w:themeColor="text1"/>
          <w:sz w:val="32"/>
          <w:szCs w:val="32"/>
          <w14:textFill>
            <w14:solidFill>
              <w14:schemeClr w14:val="tx1"/>
            </w14:solidFill>
          </w14:textFill>
        </w:rPr>
        <w:t>10</w:t>
      </w:r>
      <w:r>
        <w:rPr>
          <w:rFonts w:hint="eastAsia" w:ascii="仿宋_GB2312" w:eastAsia="仿宋_GB2312"/>
          <w:color w:val="000000" w:themeColor="text1"/>
          <w:sz w:val="32"/>
          <w:szCs w:val="32"/>
          <w14:textFill>
            <w14:solidFill>
              <w14:schemeClr w14:val="tx1"/>
            </w14:solidFill>
          </w14:textFill>
        </w:rPr>
        <w:t>月</w:t>
      </w:r>
      <w:r>
        <w:rPr>
          <w:rFonts w:ascii="仿宋_GB2312" w:eastAsia="仿宋_GB2312"/>
          <w:color w:val="000000" w:themeColor="text1"/>
          <w:sz w:val="32"/>
          <w:szCs w:val="32"/>
          <w14:textFill>
            <w14:solidFill>
              <w14:schemeClr w14:val="tx1"/>
            </w14:solidFill>
          </w14:textFill>
        </w:rPr>
        <w:t>27</w:t>
      </w:r>
      <w:r>
        <w:rPr>
          <w:rFonts w:hint="eastAsia" w:ascii="仿宋_GB2312" w:eastAsia="仿宋_GB2312"/>
          <w:color w:val="000000" w:themeColor="text1"/>
          <w:sz w:val="32"/>
          <w:szCs w:val="32"/>
          <w14:textFill>
            <w14:solidFill>
              <w14:schemeClr w14:val="tx1"/>
            </w14:solidFill>
          </w14:textFill>
        </w:rPr>
        <w:t>日</w:t>
      </w:r>
    </w:p>
    <w:p w14:paraId="34589665">
      <w:pPr>
        <w:pStyle w:val="2"/>
      </w:pPr>
    </w:p>
    <w:p w14:paraId="1627D18A">
      <w:pPr>
        <w:pStyle w:val="2"/>
        <w:sectPr>
          <w:footerReference r:id="rId3" w:type="default"/>
          <w:pgSz w:w="11906" w:h="16838"/>
          <w:pgMar w:top="1474" w:right="1474" w:bottom="1474" w:left="1474" w:header="851" w:footer="992" w:gutter="0"/>
          <w:cols w:space="720" w:num="1"/>
          <w:docGrid w:linePitch="312" w:charSpace="0"/>
        </w:sectPr>
      </w:pPr>
    </w:p>
    <w:p w14:paraId="5DE492AD">
      <w:pPr>
        <w:pStyle w:val="2"/>
      </w:pPr>
      <w:r>
        <w:rPr>
          <w:rFonts w:hint="eastAsia"/>
        </w:rPr>
        <w:t>附录</w:t>
      </w:r>
    </w:p>
    <w:p w14:paraId="3C3356E9">
      <w:pPr>
        <w:pStyle w:val="2"/>
        <w:jc w:val="center"/>
      </w:pPr>
      <w:r>
        <w:rPr>
          <w:rFonts w:hint="eastAsia"/>
        </w:rPr>
        <w:t>色度</w:t>
      </w:r>
      <w:r>
        <w:t>标准样品</w:t>
      </w:r>
      <w:r>
        <w:rPr>
          <w:rFonts w:hint="eastAsia"/>
        </w:rPr>
        <w:t>检测</w:t>
      </w:r>
      <w:r>
        <w:t>结果</w:t>
      </w:r>
      <w:r>
        <w:rPr>
          <w:rFonts w:hint="eastAsia"/>
        </w:rPr>
        <w:t>（1）</w:t>
      </w:r>
    </w:p>
    <w:tbl>
      <w:tblPr>
        <w:tblStyle w:val="70"/>
        <w:tblW w:w="14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756"/>
        <w:gridCol w:w="728"/>
        <w:gridCol w:w="756"/>
        <w:gridCol w:w="728"/>
        <w:gridCol w:w="756"/>
        <w:gridCol w:w="728"/>
        <w:gridCol w:w="756"/>
        <w:gridCol w:w="728"/>
        <w:gridCol w:w="756"/>
        <w:gridCol w:w="728"/>
        <w:gridCol w:w="756"/>
        <w:gridCol w:w="728"/>
        <w:gridCol w:w="1024"/>
        <w:gridCol w:w="1117"/>
        <w:gridCol w:w="934"/>
        <w:gridCol w:w="776"/>
        <w:gridCol w:w="671"/>
      </w:tblGrid>
      <w:tr w14:paraId="0ACE8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vMerge w:val="restart"/>
            <w:vAlign w:val="center"/>
          </w:tcPr>
          <w:p w14:paraId="387CB6CB">
            <w:pPr>
              <w:jc w:val="center"/>
              <w:rPr>
                <w:rFonts w:ascii="宋体" w:hAnsi="宋体" w:eastAsia="宋体" w:cs="Times New Roman"/>
                <w:szCs w:val="22"/>
              </w:rPr>
            </w:pPr>
            <w:r>
              <w:rPr>
                <w:rFonts w:hint="eastAsia" w:ascii="宋体" w:hAnsi="宋体" w:eastAsia="宋体" w:cs="Times New Roman"/>
                <w:color w:val="000000"/>
                <w:sz w:val="18"/>
              </w:rPr>
              <w:t>浓度</w:t>
            </w:r>
          </w:p>
        </w:tc>
        <w:tc>
          <w:tcPr>
            <w:tcW w:w="11979" w:type="dxa"/>
            <w:gridSpan w:val="15"/>
            <w:vAlign w:val="center"/>
          </w:tcPr>
          <w:p w14:paraId="03E01571">
            <w:pPr>
              <w:jc w:val="center"/>
              <w:rPr>
                <w:rFonts w:ascii="宋体" w:hAnsi="宋体" w:eastAsia="宋体" w:cs="Times New Roman"/>
                <w:color w:val="000000"/>
                <w:sz w:val="18"/>
              </w:rPr>
            </w:pPr>
            <w:r>
              <w:rPr>
                <w:rFonts w:hint="eastAsia" w:ascii="宋体" w:hAnsi="宋体" w:eastAsia="宋体" w:cs="Times New Roman"/>
                <w:color w:val="000000"/>
                <w:sz w:val="18"/>
              </w:rPr>
              <w:t>实验室内检测结果汇总</w:t>
            </w:r>
          </w:p>
        </w:tc>
        <w:tc>
          <w:tcPr>
            <w:tcW w:w="1447" w:type="dxa"/>
            <w:gridSpan w:val="2"/>
            <w:vAlign w:val="center"/>
          </w:tcPr>
          <w:p w14:paraId="600E7511">
            <w:pPr>
              <w:jc w:val="center"/>
              <w:rPr>
                <w:rFonts w:ascii="宋体" w:hAnsi="宋体" w:eastAsia="宋体" w:cs="Times New Roman"/>
                <w:sz w:val="18"/>
                <w:szCs w:val="18"/>
              </w:rPr>
            </w:pPr>
            <w:r>
              <w:rPr>
                <w:rFonts w:hint="eastAsia" w:ascii="宋体" w:hAnsi="宋体" w:eastAsia="宋体" w:cs="Times New Roman"/>
                <w:sz w:val="18"/>
                <w:szCs w:val="18"/>
              </w:rPr>
              <w:t>实验室间检测结果汇总</w:t>
            </w:r>
          </w:p>
        </w:tc>
      </w:tr>
      <w:tr w14:paraId="72E76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vMerge w:val="continue"/>
            <w:vAlign w:val="center"/>
          </w:tcPr>
          <w:p w14:paraId="5BBB1E46">
            <w:pPr>
              <w:jc w:val="center"/>
              <w:rPr>
                <w:rFonts w:ascii="宋体" w:hAnsi="宋体" w:eastAsia="宋体" w:cs="Times New Roman"/>
                <w:szCs w:val="22"/>
              </w:rPr>
            </w:pPr>
          </w:p>
        </w:tc>
        <w:tc>
          <w:tcPr>
            <w:tcW w:w="1484" w:type="dxa"/>
            <w:gridSpan w:val="2"/>
            <w:vAlign w:val="center"/>
          </w:tcPr>
          <w:p w14:paraId="546CB831">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实验室1</w:t>
            </w:r>
          </w:p>
        </w:tc>
        <w:tc>
          <w:tcPr>
            <w:tcW w:w="1484" w:type="dxa"/>
            <w:gridSpan w:val="2"/>
            <w:vAlign w:val="center"/>
          </w:tcPr>
          <w:p w14:paraId="01AE2410">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实验室</w:t>
            </w:r>
            <w:r>
              <w:rPr>
                <w:rFonts w:ascii="宋体" w:hAnsi="宋体" w:eastAsia="宋体" w:cs="Times New Roman"/>
                <w:color w:val="000000"/>
                <w:sz w:val="18"/>
                <w:szCs w:val="18"/>
              </w:rPr>
              <w:t>2</w:t>
            </w:r>
          </w:p>
        </w:tc>
        <w:tc>
          <w:tcPr>
            <w:tcW w:w="1484" w:type="dxa"/>
            <w:gridSpan w:val="2"/>
            <w:vAlign w:val="center"/>
          </w:tcPr>
          <w:p w14:paraId="44C09615">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实验室</w:t>
            </w:r>
            <w:r>
              <w:rPr>
                <w:rFonts w:ascii="宋体" w:hAnsi="宋体" w:eastAsia="宋体" w:cs="Times New Roman"/>
                <w:color w:val="000000"/>
                <w:sz w:val="18"/>
                <w:szCs w:val="18"/>
              </w:rPr>
              <w:t>3</w:t>
            </w:r>
          </w:p>
        </w:tc>
        <w:tc>
          <w:tcPr>
            <w:tcW w:w="1484" w:type="dxa"/>
            <w:gridSpan w:val="2"/>
            <w:vAlign w:val="center"/>
          </w:tcPr>
          <w:p w14:paraId="0CEC4A55">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实验室</w:t>
            </w:r>
            <w:r>
              <w:rPr>
                <w:rFonts w:ascii="宋体" w:hAnsi="宋体" w:eastAsia="宋体" w:cs="Times New Roman"/>
                <w:color w:val="000000"/>
                <w:sz w:val="18"/>
                <w:szCs w:val="18"/>
              </w:rPr>
              <w:t>4</w:t>
            </w:r>
          </w:p>
        </w:tc>
        <w:tc>
          <w:tcPr>
            <w:tcW w:w="1484" w:type="dxa"/>
            <w:gridSpan w:val="2"/>
            <w:vAlign w:val="center"/>
          </w:tcPr>
          <w:p w14:paraId="45368316">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实验室</w:t>
            </w:r>
            <w:r>
              <w:rPr>
                <w:rFonts w:ascii="宋体" w:hAnsi="宋体" w:eastAsia="宋体" w:cs="Times New Roman"/>
                <w:color w:val="000000"/>
                <w:sz w:val="18"/>
                <w:szCs w:val="18"/>
              </w:rPr>
              <w:t>5</w:t>
            </w:r>
          </w:p>
        </w:tc>
        <w:tc>
          <w:tcPr>
            <w:tcW w:w="1484" w:type="dxa"/>
            <w:gridSpan w:val="2"/>
            <w:vAlign w:val="center"/>
          </w:tcPr>
          <w:p w14:paraId="3B5EA6B1">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实验室</w:t>
            </w:r>
            <w:r>
              <w:rPr>
                <w:rFonts w:ascii="宋体" w:hAnsi="宋体" w:eastAsia="宋体" w:cs="Times New Roman"/>
                <w:color w:val="000000"/>
                <w:sz w:val="18"/>
                <w:szCs w:val="18"/>
              </w:rPr>
              <w:t>6</w:t>
            </w:r>
          </w:p>
        </w:tc>
        <w:tc>
          <w:tcPr>
            <w:tcW w:w="1024" w:type="dxa"/>
            <w:vMerge w:val="restart"/>
            <w:vAlign w:val="center"/>
          </w:tcPr>
          <w:p w14:paraId="7FAE8166">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相对标准偏差范围（</w:t>
            </w:r>
            <w:r>
              <w:rPr>
                <w:rFonts w:ascii="宋体" w:hAnsi="宋体" w:eastAsia="宋体" w:cs="Times New Roman"/>
                <w:color w:val="000000"/>
                <w:sz w:val="18"/>
                <w:szCs w:val="18"/>
              </w:rPr>
              <w:t>%）</w:t>
            </w:r>
          </w:p>
        </w:tc>
        <w:tc>
          <w:tcPr>
            <w:tcW w:w="1117" w:type="dxa"/>
            <w:vMerge w:val="restart"/>
            <w:vAlign w:val="center"/>
          </w:tcPr>
          <w:p w14:paraId="7E4272B3">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相对误差范围</w:t>
            </w:r>
          </w:p>
          <w:p w14:paraId="66BB3CA5">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w:t>
            </w:r>
            <w:r>
              <w:rPr>
                <w:rFonts w:ascii="宋体" w:hAnsi="宋体" w:eastAsia="宋体" w:cs="Times New Roman"/>
                <w:color w:val="000000"/>
                <w:sz w:val="18"/>
                <w:szCs w:val="18"/>
              </w:rPr>
              <w:t>%）</w:t>
            </w:r>
          </w:p>
        </w:tc>
        <w:tc>
          <w:tcPr>
            <w:tcW w:w="934" w:type="dxa"/>
            <w:vMerge w:val="restart"/>
            <w:vAlign w:val="center"/>
          </w:tcPr>
          <w:p w14:paraId="6D25C018">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绝对误差范围</w:t>
            </w:r>
          </w:p>
          <w:p w14:paraId="18EBFD39">
            <w:pPr>
              <w:jc w:val="center"/>
              <w:rPr>
                <w:rFonts w:ascii="宋体" w:hAnsi="宋体" w:eastAsia="宋体" w:cs="Times New Roman"/>
                <w:color w:val="000000"/>
                <w:sz w:val="18"/>
                <w:szCs w:val="18"/>
              </w:rPr>
            </w:pPr>
            <w:r>
              <w:rPr>
                <w:rFonts w:hint="eastAsia" w:ascii="宋体" w:hAnsi="宋体" w:eastAsia="宋体" w:cs="Times New Roman"/>
                <w:color w:val="000000"/>
                <w:sz w:val="18"/>
                <w:szCs w:val="18"/>
              </w:rPr>
              <w:t>（度）</w:t>
            </w:r>
          </w:p>
        </w:tc>
        <w:tc>
          <w:tcPr>
            <w:tcW w:w="776" w:type="dxa"/>
            <w:vMerge w:val="restart"/>
            <w:vAlign w:val="center"/>
          </w:tcPr>
          <w:p w14:paraId="10EF1420">
            <w:pPr>
              <w:jc w:val="center"/>
              <w:rPr>
                <w:rFonts w:ascii="宋体" w:hAnsi="宋体" w:eastAsia="宋体" w:cs="Times New Roman"/>
                <w:szCs w:val="22"/>
              </w:rPr>
            </w:pPr>
            <w:r>
              <w:rPr>
                <w:rFonts w:ascii="宋体" w:hAnsi="宋体" w:eastAsia="宋体" w:cs="Times New Roman"/>
                <w:color w:val="000000"/>
                <w:sz w:val="18"/>
              </w:rPr>
              <w:t>平均值（度）</w:t>
            </w:r>
          </w:p>
        </w:tc>
        <w:tc>
          <w:tcPr>
            <w:tcW w:w="671" w:type="dxa"/>
            <w:vMerge w:val="restart"/>
            <w:vAlign w:val="center"/>
          </w:tcPr>
          <w:p w14:paraId="3D34281A">
            <w:pPr>
              <w:jc w:val="center"/>
              <w:rPr>
                <w:rFonts w:ascii="宋体" w:hAnsi="宋体" w:eastAsia="宋体" w:cs="Times New Roman"/>
                <w:szCs w:val="22"/>
              </w:rPr>
            </w:pPr>
            <w:r>
              <w:rPr>
                <w:rFonts w:ascii="宋体" w:hAnsi="宋体" w:eastAsia="宋体" w:cs="Times New Roman"/>
                <w:color w:val="000000"/>
                <w:sz w:val="18"/>
              </w:rPr>
              <w:t>相对标准偏差（%）</w:t>
            </w:r>
          </w:p>
        </w:tc>
      </w:tr>
      <w:tr w14:paraId="5DE3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vMerge w:val="continue"/>
            <w:vAlign w:val="center"/>
          </w:tcPr>
          <w:p w14:paraId="697C8D3A">
            <w:pPr>
              <w:jc w:val="center"/>
              <w:rPr>
                <w:rFonts w:ascii="宋体" w:hAnsi="宋体" w:eastAsia="宋体" w:cs="Times New Roman"/>
                <w:color w:val="000000"/>
                <w:sz w:val="18"/>
              </w:rPr>
            </w:pPr>
          </w:p>
        </w:tc>
        <w:tc>
          <w:tcPr>
            <w:tcW w:w="756" w:type="dxa"/>
            <w:vAlign w:val="center"/>
          </w:tcPr>
          <w:p w14:paraId="25AF2C73">
            <w:pPr>
              <w:widowControl/>
              <w:jc w:val="center"/>
              <w:rPr>
                <w:rFonts w:ascii="宋体" w:hAnsi="宋体" w:eastAsia="宋体" w:cs="Times New Roman"/>
                <w:color w:val="000000"/>
                <w:sz w:val="18"/>
                <w:szCs w:val="22"/>
              </w:rPr>
            </w:pPr>
            <w:r>
              <w:rPr>
                <w:rFonts w:ascii="宋体" w:hAnsi="宋体" w:eastAsia="宋体" w:cs="Times New Roman"/>
                <w:color w:val="000000"/>
                <w:sz w:val="18"/>
              </w:rPr>
              <w:t>平均值（度）</w:t>
            </w:r>
          </w:p>
        </w:tc>
        <w:tc>
          <w:tcPr>
            <w:tcW w:w="728" w:type="dxa"/>
            <w:vAlign w:val="center"/>
          </w:tcPr>
          <w:p w14:paraId="5A3EAE0D">
            <w:pPr>
              <w:jc w:val="center"/>
              <w:rPr>
                <w:rFonts w:ascii="宋体" w:hAnsi="宋体" w:eastAsia="宋体" w:cs="宋体"/>
                <w:color w:val="000000"/>
                <w:sz w:val="18"/>
                <w:szCs w:val="22"/>
              </w:rPr>
            </w:pPr>
            <w:r>
              <w:rPr>
                <w:rFonts w:hint="eastAsia" w:ascii="宋体" w:hAnsi="宋体" w:eastAsia="宋体" w:cs="Times New Roman"/>
                <w:color w:val="000000"/>
                <w:sz w:val="18"/>
                <w:szCs w:val="22"/>
              </w:rPr>
              <w:t>相对标准偏差（%）</w:t>
            </w:r>
          </w:p>
        </w:tc>
        <w:tc>
          <w:tcPr>
            <w:tcW w:w="756" w:type="dxa"/>
            <w:vAlign w:val="center"/>
          </w:tcPr>
          <w:p w14:paraId="3C435955">
            <w:pPr>
              <w:widowControl/>
              <w:jc w:val="center"/>
              <w:rPr>
                <w:rFonts w:ascii="宋体" w:hAnsi="宋体" w:eastAsia="宋体" w:cs="Times New Roman"/>
                <w:color w:val="000000"/>
                <w:sz w:val="18"/>
                <w:szCs w:val="22"/>
              </w:rPr>
            </w:pPr>
            <w:r>
              <w:rPr>
                <w:rFonts w:ascii="宋体" w:hAnsi="宋体" w:eastAsia="宋体" w:cs="Times New Roman"/>
                <w:color w:val="000000"/>
                <w:sz w:val="18"/>
              </w:rPr>
              <w:t>平均值（度）</w:t>
            </w:r>
          </w:p>
        </w:tc>
        <w:tc>
          <w:tcPr>
            <w:tcW w:w="728" w:type="dxa"/>
            <w:vAlign w:val="center"/>
          </w:tcPr>
          <w:p w14:paraId="31830BF5">
            <w:pPr>
              <w:jc w:val="center"/>
              <w:rPr>
                <w:rFonts w:ascii="宋体" w:hAnsi="宋体" w:eastAsia="宋体" w:cs="宋体"/>
                <w:color w:val="000000"/>
                <w:sz w:val="18"/>
                <w:szCs w:val="22"/>
              </w:rPr>
            </w:pPr>
            <w:r>
              <w:rPr>
                <w:rFonts w:hint="eastAsia" w:ascii="宋体" w:hAnsi="宋体" w:eastAsia="宋体" w:cs="Times New Roman"/>
                <w:color w:val="000000"/>
                <w:sz w:val="18"/>
                <w:szCs w:val="22"/>
              </w:rPr>
              <w:t>相对标准偏差（%）</w:t>
            </w:r>
          </w:p>
        </w:tc>
        <w:tc>
          <w:tcPr>
            <w:tcW w:w="756" w:type="dxa"/>
            <w:vAlign w:val="center"/>
          </w:tcPr>
          <w:p w14:paraId="7AE393EE">
            <w:pPr>
              <w:widowControl/>
              <w:jc w:val="center"/>
              <w:rPr>
                <w:rFonts w:ascii="宋体" w:hAnsi="宋体" w:eastAsia="宋体" w:cs="Times New Roman"/>
                <w:color w:val="000000"/>
                <w:sz w:val="18"/>
                <w:szCs w:val="22"/>
              </w:rPr>
            </w:pPr>
            <w:r>
              <w:rPr>
                <w:rFonts w:ascii="宋体" w:hAnsi="宋体" w:eastAsia="宋体" w:cs="Times New Roman"/>
                <w:color w:val="000000"/>
                <w:sz w:val="18"/>
              </w:rPr>
              <w:t>平均值（度）</w:t>
            </w:r>
          </w:p>
        </w:tc>
        <w:tc>
          <w:tcPr>
            <w:tcW w:w="728" w:type="dxa"/>
            <w:vAlign w:val="center"/>
          </w:tcPr>
          <w:p w14:paraId="6191EBE5">
            <w:pPr>
              <w:jc w:val="center"/>
              <w:rPr>
                <w:rFonts w:ascii="宋体" w:hAnsi="宋体" w:eastAsia="宋体" w:cs="宋体"/>
                <w:color w:val="000000"/>
                <w:sz w:val="18"/>
                <w:szCs w:val="22"/>
              </w:rPr>
            </w:pPr>
            <w:r>
              <w:rPr>
                <w:rFonts w:hint="eastAsia" w:ascii="宋体" w:hAnsi="宋体" w:eastAsia="宋体" w:cs="Times New Roman"/>
                <w:color w:val="000000"/>
                <w:sz w:val="18"/>
                <w:szCs w:val="22"/>
              </w:rPr>
              <w:t>相对标准偏差（%）</w:t>
            </w:r>
          </w:p>
        </w:tc>
        <w:tc>
          <w:tcPr>
            <w:tcW w:w="756" w:type="dxa"/>
            <w:vAlign w:val="center"/>
          </w:tcPr>
          <w:p w14:paraId="3840F48F">
            <w:pPr>
              <w:widowControl/>
              <w:jc w:val="center"/>
              <w:rPr>
                <w:rFonts w:ascii="宋体" w:hAnsi="宋体" w:eastAsia="宋体" w:cs="Times New Roman"/>
                <w:color w:val="000000"/>
                <w:sz w:val="18"/>
                <w:szCs w:val="22"/>
              </w:rPr>
            </w:pPr>
            <w:r>
              <w:rPr>
                <w:rFonts w:ascii="宋体" w:hAnsi="宋体" w:eastAsia="宋体" w:cs="Times New Roman"/>
                <w:color w:val="000000"/>
                <w:sz w:val="18"/>
              </w:rPr>
              <w:t>平均值</w:t>
            </w:r>
            <w:r>
              <w:rPr>
                <w:rFonts w:ascii="宋体" w:hAnsi="宋体" w:eastAsia="宋体" w:cs="Times New Roman"/>
                <w:color w:val="000000"/>
                <w:sz w:val="18"/>
                <w:szCs w:val="22"/>
              </w:rPr>
              <w:br w:type="textWrapping"/>
            </w:r>
            <w:r>
              <w:rPr>
                <w:rFonts w:ascii="宋体" w:hAnsi="宋体" w:eastAsia="宋体" w:cs="Times New Roman"/>
                <w:color w:val="000000"/>
                <w:sz w:val="18"/>
              </w:rPr>
              <w:t>（度）</w:t>
            </w:r>
          </w:p>
        </w:tc>
        <w:tc>
          <w:tcPr>
            <w:tcW w:w="728" w:type="dxa"/>
            <w:vAlign w:val="center"/>
          </w:tcPr>
          <w:p w14:paraId="5589464C">
            <w:pPr>
              <w:jc w:val="center"/>
              <w:rPr>
                <w:rFonts w:ascii="宋体" w:hAnsi="宋体" w:eastAsia="宋体" w:cs="宋体"/>
                <w:color w:val="000000"/>
                <w:sz w:val="18"/>
                <w:szCs w:val="22"/>
              </w:rPr>
            </w:pPr>
            <w:r>
              <w:rPr>
                <w:rFonts w:hint="eastAsia" w:ascii="宋体" w:hAnsi="宋体" w:eastAsia="宋体" w:cs="Times New Roman"/>
                <w:color w:val="000000"/>
                <w:sz w:val="18"/>
                <w:szCs w:val="22"/>
              </w:rPr>
              <w:t>相对标准偏差（%）</w:t>
            </w:r>
          </w:p>
        </w:tc>
        <w:tc>
          <w:tcPr>
            <w:tcW w:w="756" w:type="dxa"/>
            <w:vAlign w:val="center"/>
          </w:tcPr>
          <w:p w14:paraId="12EDB837">
            <w:pPr>
              <w:widowControl/>
              <w:jc w:val="center"/>
              <w:rPr>
                <w:rFonts w:ascii="宋体" w:hAnsi="宋体" w:eastAsia="宋体" w:cs="Times New Roman"/>
                <w:color w:val="000000"/>
                <w:sz w:val="18"/>
                <w:szCs w:val="22"/>
              </w:rPr>
            </w:pPr>
            <w:r>
              <w:rPr>
                <w:rFonts w:ascii="宋体" w:hAnsi="宋体" w:eastAsia="宋体" w:cs="Times New Roman"/>
                <w:color w:val="000000"/>
                <w:sz w:val="18"/>
              </w:rPr>
              <w:t>平均值（度）</w:t>
            </w:r>
          </w:p>
        </w:tc>
        <w:tc>
          <w:tcPr>
            <w:tcW w:w="728" w:type="dxa"/>
            <w:vAlign w:val="center"/>
          </w:tcPr>
          <w:p w14:paraId="58FC87EA">
            <w:pPr>
              <w:jc w:val="center"/>
              <w:rPr>
                <w:rFonts w:ascii="宋体" w:hAnsi="宋体" w:eastAsia="宋体" w:cs="宋体"/>
                <w:color w:val="000000"/>
                <w:sz w:val="18"/>
                <w:szCs w:val="22"/>
              </w:rPr>
            </w:pPr>
            <w:r>
              <w:rPr>
                <w:rFonts w:hint="eastAsia" w:ascii="宋体" w:hAnsi="宋体" w:eastAsia="宋体" w:cs="Times New Roman"/>
                <w:color w:val="000000"/>
                <w:sz w:val="18"/>
                <w:szCs w:val="22"/>
              </w:rPr>
              <w:t>相对标准偏差（%）</w:t>
            </w:r>
          </w:p>
        </w:tc>
        <w:tc>
          <w:tcPr>
            <w:tcW w:w="756" w:type="dxa"/>
            <w:vAlign w:val="center"/>
          </w:tcPr>
          <w:p w14:paraId="745A151E">
            <w:pPr>
              <w:widowControl/>
              <w:jc w:val="center"/>
              <w:rPr>
                <w:rFonts w:ascii="宋体" w:hAnsi="宋体" w:eastAsia="宋体" w:cs="Times New Roman"/>
                <w:color w:val="000000"/>
                <w:sz w:val="18"/>
                <w:szCs w:val="22"/>
              </w:rPr>
            </w:pPr>
            <w:r>
              <w:rPr>
                <w:rFonts w:ascii="宋体" w:hAnsi="宋体" w:eastAsia="宋体" w:cs="Times New Roman"/>
                <w:color w:val="000000"/>
                <w:sz w:val="18"/>
              </w:rPr>
              <w:t>平均值（度）</w:t>
            </w:r>
          </w:p>
        </w:tc>
        <w:tc>
          <w:tcPr>
            <w:tcW w:w="728" w:type="dxa"/>
            <w:vAlign w:val="center"/>
          </w:tcPr>
          <w:p w14:paraId="4A3A3A1B">
            <w:pPr>
              <w:jc w:val="center"/>
              <w:rPr>
                <w:rFonts w:ascii="宋体" w:hAnsi="宋体" w:eastAsia="宋体" w:cs="宋体"/>
                <w:color w:val="000000"/>
                <w:sz w:val="18"/>
                <w:szCs w:val="22"/>
              </w:rPr>
            </w:pPr>
            <w:r>
              <w:rPr>
                <w:rFonts w:hint="eastAsia" w:ascii="宋体" w:hAnsi="宋体" w:eastAsia="宋体" w:cs="Times New Roman"/>
                <w:color w:val="000000"/>
                <w:sz w:val="18"/>
                <w:szCs w:val="22"/>
              </w:rPr>
              <w:t>相对标准偏差（%）</w:t>
            </w:r>
          </w:p>
        </w:tc>
        <w:tc>
          <w:tcPr>
            <w:tcW w:w="1024" w:type="dxa"/>
            <w:vMerge w:val="continue"/>
            <w:vAlign w:val="center"/>
          </w:tcPr>
          <w:p w14:paraId="188E2AE6">
            <w:pPr>
              <w:jc w:val="center"/>
              <w:rPr>
                <w:rFonts w:ascii="宋体" w:hAnsi="宋体" w:eastAsia="宋体" w:cs="Times New Roman"/>
                <w:color w:val="000000"/>
                <w:szCs w:val="22"/>
              </w:rPr>
            </w:pPr>
          </w:p>
        </w:tc>
        <w:tc>
          <w:tcPr>
            <w:tcW w:w="1117" w:type="dxa"/>
            <w:vMerge w:val="continue"/>
            <w:vAlign w:val="center"/>
          </w:tcPr>
          <w:p w14:paraId="70932547">
            <w:pPr>
              <w:jc w:val="center"/>
              <w:rPr>
                <w:rFonts w:ascii="宋体" w:hAnsi="宋体" w:eastAsia="宋体" w:cs="Times New Roman"/>
                <w:szCs w:val="22"/>
              </w:rPr>
            </w:pPr>
          </w:p>
        </w:tc>
        <w:tc>
          <w:tcPr>
            <w:tcW w:w="934" w:type="dxa"/>
            <w:vMerge w:val="continue"/>
            <w:vAlign w:val="center"/>
          </w:tcPr>
          <w:p w14:paraId="38D3FB94">
            <w:pPr>
              <w:jc w:val="center"/>
              <w:rPr>
                <w:rFonts w:ascii="宋体" w:hAnsi="宋体" w:eastAsia="宋体" w:cs="Times New Roman"/>
                <w:szCs w:val="22"/>
              </w:rPr>
            </w:pPr>
          </w:p>
        </w:tc>
        <w:tc>
          <w:tcPr>
            <w:tcW w:w="776" w:type="dxa"/>
            <w:vMerge w:val="continue"/>
            <w:vAlign w:val="center"/>
          </w:tcPr>
          <w:p w14:paraId="2A5F82D9">
            <w:pPr>
              <w:jc w:val="center"/>
              <w:rPr>
                <w:rFonts w:ascii="宋体" w:hAnsi="宋体" w:eastAsia="宋体" w:cs="Times New Roman"/>
                <w:color w:val="000000"/>
                <w:sz w:val="18"/>
              </w:rPr>
            </w:pPr>
          </w:p>
        </w:tc>
        <w:tc>
          <w:tcPr>
            <w:tcW w:w="671" w:type="dxa"/>
            <w:vMerge w:val="continue"/>
            <w:vAlign w:val="center"/>
          </w:tcPr>
          <w:p w14:paraId="7284061B">
            <w:pPr>
              <w:jc w:val="center"/>
              <w:rPr>
                <w:rFonts w:ascii="宋体" w:hAnsi="宋体" w:eastAsia="宋体" w:cs="Times New Roman"/>
                <w:color w:val="000000"/>
                <w:sz w:val="18"/>
              </w:rPr>
            </w:pPr>
          </w:p>
        </w:tc>
      </w:tr>
      <w:tr w14:paraId="760F8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vAlign w:val="center"/>
          </w:tcPr>
          <w:p w14:paraId="024F2EDC">
            <w:pPr>
              <w:jc w:val="center"/>
              <w:rPr>
                <w:rFonts w:ascii="宋体" w:hAnsi="宋体" w:eastAsia="宋体" w:cs="Times New Roman"/>
                <w:color w:val="000000"/>
                <w:sz w:val="15"/>
                <w:szCs w:val="15"/>
              </w:rPr>
            </w:pPr>
            <w:r>
              <w:rPr>
                <w:rFonts w:ascii="宋体" w:hAnsi="宋体" w:eastAsia="宋体" w:cs="Times New Roman"/>
                <w:color w:val="000000"/>
                <w:sz w:val="15"/>
                <w:szCs w:val="15"/>
              </w:rPr>
              <w:t>5度±5%</w:t>
            </w:r>
          </w:p>
        </w:tc>
        <w:tc>
          <w:tcPr>
            <w:tcW w:w="756" w:type="dxa"/>
            <w:vAlign w:val="center"/>
          </w:tcPr>
          <w:p w14:paraId="229B6846">
            <w:pPr>
              <w:jc w:val="center"/>
              <w:rPr>
                <w:rFonts w:ascii="宋体" w:hAnsi="宋体" w:eastAsia="宋体" w:cs="Times New Roman"/>
                <w:color w:val="000000"/>
                <w:sz w:val="15"/>
                <w:szCs w:val="15"/>
              </w:rPr>
            </w:pPr>
            <w:r>
              <w:rPr>
                <w:rFonts w:ascii="宋体" w:hAnsi="宋体" w:eastAsia="宋体" w:cs="Times New Roman"/>
                <w:color w:val="000000"/>
                <w:sz w:val="15"/>
                <w:szCs w:val="15"/>
              </w:rPr>
              <w:t>5.0</w:t>
            </w:r>
          </w:p>
        </w:tc>
        <w:tc>
          <w:tcPr>
            <w:tcW w:w="728" w:type="dxa"/>
            <w:vAlign w:val="center"/>
          </w:tcPr>
          <w:p w14:paraId="7C97609E">
            <w:pPr>
              <w:jc w:val="center"/>
              <w:rPr>
                <w:rFonts w:ascii="宋体" w:hAnsi="宋体" w:eastAsia="宋体" w:cs="Times New Roman"/>
                <w:color w:val="000000"/>
                <w:sz w:val="15"/>
                <w:szCs w:val="15"/>
              </w:rPr>
            </w:pPr>
            <w:r>
              <w:rPr>
                <w:rFonts w:ascii="宋体" w:hAnsi="宋体" w:eastAsia="宋体" w:cs="Times New Roman"/>
                <w:color w:val="000000"/>
                <w:sz w:val="15"/>
                <w:szCs w:val="15"/>
              </w:rPr>
              <w:t>0.00</w:t>
            </w:r>
          </w:p>
        </w:tc>
        <w:tc>
          <w:tcPr>
            <w:tcW w:w="756" w:type="dxa"/>
            <w:vAlign w:val="center"/>
          </w:tcPr>
          <w:p w14:paraId="75B859FE">
            <w:pPr>
              <w:jc w:val="center"/>
              <w:rPr>
                <w:rFonts w:ascii="宋体" w:hAnsi="宋体" w:eastAsia="宋体" w:cs="Times New Roman"/>
                <w:color w:val="000000"/>
                <w:sz w:val="15"/>
                <w:szCs w:val="15"/>
              </w:rPr>
            </w:pPr>
            <w:r>
              <w:rPr>
                <w:rFonts w:ascii="宋体" w:hAnsi="宋体" w:eastAsia="宋体" w:cs="Times New Roman"/>
                <w:color w:val="000000"/>
                <w:sz w:val="15"/>
                <w:szCs w:val="15"/>
              </w:rPr>
              <w:t>5.2</w:t>
            </w:r>
          </w:p>
        </w:tc>
        <w:tc>
          <w:tcPr>
            <w:tcW w:w="728" w:type="dxa"/>
            <w:vAlign w:val="center"/>
          </w:tcPr>
          <w:p w14:paraId="78030614">
            <w:pPr>
              <w:jc w:val="center"/>
              <w:rPr>
                <w:rFonts w:ascii="宋体" w:hAnsi="宋体" w:eastAsia="宋体" w:cs="宋体"/>
                <w:color w:val="000000"/>
                <w:sz w:val="15"/>
                <w:szCs w:val="15"/>
              </w:rPr>
            </w:pPr>
            <w:r>
              <w:rPr>
                <w:rFonts w:hint="eastAsia" w:ascii="宋体" w:hAnsi="宋体" w:eastAsia="宋体" w:cs="Times New Roman"/>
                <w:color w:val="000000"/>
                <w:sz w:val="15"/>
                <w:szCs w:val="15"/>
              </w:rPr>
              <w:t>7.90</w:t>
            </w:r>
          </w:p>
        </w:tc>
        <w:tc>
          <w:tcPr>
            <w:tcW w:w="756" w:type="dxa"/>
            <w:vAlign w:val="center"/>
          </w:tcPr>
          <w:p w14:paraId="2AD72198">
            <w:pPr>
              <w:jc w:val="center"/>
              <w:rPr>
                <w:rFonts w:ascii="宋体" w:hAnsi="宋体" w:eastAsia="宋体" w:cs="Times New Roman"/>
                <w:color w:val="000000"/>
                <w:sz w:val="15"/>
                <w:szCs w:val="15"/>
              </w:rPr>
            </w:pPr>
            <w:r>
              <w:rPr>
                <w:rFonts w:ascii="宋体" w:hAnsi="宋体" w:eastAsia="宋体" w:cs="Times New Roman"/>
                <w:color w:val="000000"/>
                <w:sz w:val="15"/>
                <w:szCs w:val="15"/>
              </w:rPr>
              <w:t>4.8</w:t>
            </w:r>
          </w:p>
        </w:tc>
        <w:tc>
          <w:tcPr>
            <w:tcW w:w="728" w:type="dxa"/>
            <w:vAlign w:val="center"/>
          </w:tcPr>
          <w:p w14:paraId="65058A0D">
            <w:pPr>
              <w:jc w:val="center"/>
              <w:rPr>
                <w:rFonts w:ascii="宋体" w:hAnsi="宋体" w:eastAsia="宋体" w:cs="Times New Roman"/>
                <w:color w:val="000000"/>
                <w:sz w:val="15"/>
                <w:szCs w:val="15"/>
              </w:rPr>
            </w:pPr>
            <w:r>
              <w:rPr>
                <w:rFonts w:ascii="宋体" w:hAnsi="宋体" w:eastAsia="宋体" w:cs="Times New Roman"/>
                <w:color w:val="000000"/>
                <w:sz w:val="15"/>
                <w:szCs w:val="15"/>
              </w:rPr>
              <w:t>8.45</w:t>
            </w:r>
          </w:p>
        </w:tc>
        <w:tc>
          <w:tcPr>
            <w:tcW w:w="756" w:type="dxa"/>
            <w:vAlign w:val="center"/>
          </w:tcPr>
          <w:p w14:paraId="186A64CF">
            <w:pPr>
              <w:jc w:val="center"/>
              <w:rPr>
                <w:rFonts w:ascii="宋体" w:hAnsi="宋体" w:eastAsia="宋体" w:cs="Times New Roman"/>
                <w:color w:val="000000"/>
                <w:sz w:val="15"/>
                <w:szCs w:val="15"/>
              </w:rPr>
            </w:pPr>
            <w:r>
              <w:rPr>
                <w:rFonts w:ascii="宋体" w:hAnsi="宋体" w:eastAsia="宋体" w:cs="Times New Roman"/>
                <w:color w:val="000000"/>
                <w:sz w:val="15"/>
                <w:szCs w:val="15"/>
              </w:rPr>
              <w:t>4.8</w:t>
            </w:r>
          </w:p>
        </w:tc>
        <w:tc>
          <w:tcPr>
            <w:tcW w:w="728" w:type="dxa"/>
            <w:vAlign w:val="center"/>
          </w:tcPr>
          <w:p w14:paraId="3577C0C3">
            <w:pPr>
              <w:jc w:val="center"/>
              <w:rPr>
                <w:rFonts w:ascii="宋体" w:hAnsi="宋体" w:eastAsia="宋体" w:cs="Times New Roman"/>
                <w:color w:val="000000"/>
                <w:sz w:val="15"/>
                <w:szCs w:val="15"/>
              </w:rPr>
            </w:pPr>
            <w:r>
              <w:rPr>
                <w:rFonts w:ascii="宋体" w:hAnsi="宋体" w:eastAsia="宋体" w:cs="Times New Roman"/>
                <w:color w:val="000000"/>
                <w:sz w:val="15"/>
                <w:szCs w:val="15"/>
              </w:rPr>
              <w:t>8.45</w:t>
            </w:r>
          </w:p>
        </w:tc>
        <w:tc>
          <w:tcPr>
            <w:tcW w:w="756" w:type="dxa"/>
            <w:vAlign w:val="center"/>
          </w:tcPr>
          <w:p w14:paraId="628FF806">
            <w:pPr>
              <w:jc w:val="center"/>
              <w:rPr>
                <w:rFonts w:ascii="宋体" w:hAnsi="宋体" w:eastAsia="宋体" w:cs="Times New Roman"/>
                <w:color w:val="000000"/>
                <w:sz w:val="15"/>
                <w:szCs w:val="15"/>
              </w:rPr>
            </w:pPr>
            <w:r>
              <w:rPr>
                <w:rFonts w:ascii="宋体" w:hAnsi="宋体" w:eastAsia="宋体" w:cs="Times New Roman"/>
                <w:color w:val="000000"/>
                <w:sz w:val="15"/>
                <w:szCs w:val="15"/>
              </w:rPr>
              <w:t>4.8</w:t>
            </w:r>
          </w:p>
        </w:tc>
        <w:tc>
          <w:tcPr>
            <w:tcW w:w="728" w:type="dxa"/>
            <w:vAlign w:val="center"/>
          </w:tcPr>
          <w:p w14:paraId="0B9C0C33">
            <w:pPr>
              <w:jc w:val="center"/>
              <w:rPr>
                <w:rFonts w:ascii="宋体" w:hAnsi="宋体" w:eastAsia="宋体" w:cs="Times New Roman"/>
                <w:color w:val="000000"/>
                <w:sz w:val="15"/>
                <w:szCs w:val="15"/>
              </w:rPr>
            </w:pPr>
            <w:r>
              <w:rPr>
                <w:rFonts w:ascii="宋体" w:hAnsi="宋体" w:eastAsia="宋体" w:cs="Times New Roman"/>
                <w:color w:val="000000"/>
                <w:sz w:val="15"/>
                <w:szCs w:val="15"/>
              </w:rPr>
              <w:t>8.45</w:t>
            </w:r>
          </w:p>
        </w:tc>
        <w:tc>
          <w:tcPr>
            <w:tcW w:w="756" w:type="dxa"/>
            <w:vAlign w:val="center"/>
          </w:tcPr>
          <w:p w14:paraId="586003C2">
            <w:pPr>
              <w:jc w:val="center"/>
              <w:rPr>
                <w:rFonts w:ascii="宋体" w:hAnsi="宋体" w:eastAsia="宋体" w:cs="Times New Roman"/>
                <w:color w:val="000000"/>
                <w:sz w:val="15"/>
                <w:szCs w:val="15"/>
              </w:rPr>
            </w:pPr>
            <w:r>
              <w:rPr>
                <w:rFonts w:ascii="宋体" w:hAnsi="宋体" w:eastAsia="宋体" w:cs="Times New Roman"/>
                <w:color w:val="000000"/>
                <w:sz w:val="15"/>
                <w:szCs w:val="15"/>
              </w:rPr>
              <w:t>5.0</w:t>
            </w:r>
          </w:p>
        </w:tc>
        <w:tc>
          <w:tcPr>
            <w:tcW w:w="728" w:type="dxa"/>
            <w:vAlign w:val="center"/>
          </w:tcPr>
          <w:p w14:paraId="2BBA4E12">
            <w:pPr>
              <w:jc w:val="center"/>
              <w:rPr>
                <w:rFonts w:ascii="宋体" w:hAnsi="宋体" w:eastAsia="宋体" w:cs="Times New Roman"/>
                <w:color w:val="000000"/>
                <w:sz w:val="15"/>
                <w:szCs w:val="15"/>
              </w:rPr>
            </w:pPr>
            <w:r>
              <w:rPr>
                <w:rFonts w:ascii="宋体" w:hAnsi="宋体" w:eastAsia="宋体" w:cs="Times New Roman"/>
                <w:color w:val="000000"/>
                <w:sz w:val="15"/>
                <w:szCs w:val="15"/>
              </w:rPr>
              <w:t>7.90</w:t>
            </w:r>
          </w:p>
        </w:tc>
        <w:tc>
          <w:tcPr>
            <w:tcW w:w="1024" w:type="dxa"/>
            <w:vAlign w:val="center"/>
          </w:tcPr>
          <w:p w14:paraId="3655EF49">
            <w:pPr>
              <w:widowControl/>
              <w:jc w:val="center"/>
              <w:rPr>
                <w:rFonts w:ascii="宋体" w:hAnsi="宋体" w:eastAsia="宋体" w:cs="Times New Roman"/>
                <w:color w:val="000000"/>
                <w:sz w:val="15"/>
                <w:szCs w:val="15"/>
              </w:rPr>
            </w:pPr>
            <w:r>
              <w:rPr>
                <w:rFonts w:ascii="宋体" w:hAnsi="宋体" w:eastAsia="宋体" w:cs="Times New Roman"/>
                <w:color w:val="000000"/>
                <w:sz w:val="15"/>
                <w:szCs w:val="15"/>
              </w:rPr>
              <w:t>0.00</w:t>
            </w:r>
            <w:r>
              <w:rPr>
                <w:rFonts w:hint="eastAsia" w:ascii="宋体" w:hAnsi="宋体" w:eastAsia="宋体" w:cs="Times New Roman"/>
                <w:color w:val="000000"/>
                <w:sz w:val="15"/>
                <w:szCs w:val="15"/>
              </w:rPr>
              <w:t>～</w:t>
            </w:r>
            <w:r>
              <w:rPr>
                <w:rFonts w:ascii="宋体" w:hAnsi="宋体" w:eastAsia="宋体" w:cs="Times New Roman"/>
                <w:color w:val="000000"/>
                <w:sz w:val="15"/>
                <w:szCs w:val="15"/>
              </w:rPr>
              <w:t>8.45</w:t>
            </w:r>
          </w:p>
        </w:tc>
        <w:tc>
          <w:tcPr>
            <w:tcW w:w="1117" w:type="dxa"/>
            <w:vAlign w:val="center"/>
          </w:tcPr>
          <w:p w14:paraId="7CD64D7B">
            <w:pPr>
              <w:widowControl/>
              <w:jc w:val="center"/>
              <w:rPr>
                <w:rFonts w:ascii="宋体" w:hAnsi="宋体" w:eastAsia="宋体" w:cs="Times New Roman"/>
                <w:color w:val="000000"/>
                <w:sz w:val="15"/>
                <w:szCs w:val="15"/>
              </w:rPr>
            </w:pPr>
            <w:r>
              <w:rPr>
                <w:rFonts w:ascii="宋体" w:hAnsi="宋体" w:eastAsia="宋体" w:cs="Times New Roman"/>
                <w:color w:val="000000"/>
                <w:sz w:val="15"/>
                <w:szCs w:val="15"/>
              </w:rPr>
              <w:t>-3.33</w:t>
            </w:r>
            <w:r>
              <w:rPr>
                <w:rFonts w:hint="eastAsia" w:ascii="宋体" w:hAnsi="宋体" w:eastAsia="宋体" w:cs="Times New Roman"/>
                <w:color w:val="000000"/>
                <w:sz w:val="15"/>
                <w:szCs w:val="15"/>
              </w:rPr>
              <w:t>～</w:t>
            </w:r>
            <w:r>
              <w:rPr>
                <w:rFonts w:ascii="宋体" w:hAnsi="宋体" w:eastAsia="宋体" w:cs="Times New Roman"/>
                <w:color w:val="000000"/>
                <w:sz w:val="15"/>
                <w:szCs w:val="15"/>
              </w:rPr>
              <w:t>3.33</w:t>
            </w:r>
          </w:p>
        </w:tc>
        <w:tc>
          <w:tcPr>
            <w:tcW w:w="934" w:type="dxa"/>
            <w:vAlign w:val="center"/>
          </w:tcPr>
          <w:p w14:paraId="60DC4598">
            <w:pPr>
              <w:widowControl/>
              <w:jc w:val="center"/>
              <w:rPr>
                <w:rFonts w:ascii="宋体" w:hAnsi="宋体" w:eastAsia="宋体" w:cs="Times New Roman"/>
                <w:color w:val="000000"/>
                <w:sz w:val="15"/>
                <w:szCs w:val="15"/>
              </w:rPr>
            </w:pPr>
            <w:r>
              <w:rPr>
                <w:rFonts w:hint="eastAsia" w:ascii="宋体" w:hAnsi="宋体" w:eastAsia="宋体" w:cs="Times New Roman"/>
                <w:color w:val="000000"/>
                <w:sz w:val="15"/>
                <w:szCs w:val="15"/>
              </w:rPr>
              <w:t>/</w:t>
            </w:r>
          </w:p>
        </w:tc>
        <w:tc>
          <w:tcPr>
            <w:tcW w:w="776" w:type="dxa"/>
            <w:vAlign w:val="center"/>
          </w:tcPr>
          <w:p w14:paraId="09B11376">
            <w:pPr>
              <w:widowControl/>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4.9 </w:t>
            </w:r>
          </w:p>
        </w:tc>
        <w:tc>
          <w:tcPr>
            <w:tcW w:w="671" w:type="dxa"/>
            <w:vAlign w:val="center"/>
          </w:tcPr>
          <w:p w14:paraId="50EE2469">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1.86 </w:t>
            </w:r>
          </w:p>
        </w:tc>
      </w:tr>
      <w:tr w14:paraId="79B5B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vAlign w:val="center"/>
          </w:tcPr>
          <w:p w14:paraId="4991C8D7">
            <w:pPr>
              <w:jc w:val="center"/>
              <w:rPr>
                <w:rFonts w:ascii="宋体" w:hAnsi="宋体" w:eastAsia="宋体" w:cs="Times New Roman"/>
                <w:color w:val="000000"/>
                <w:sz w:val="15"/>
                <w:szCs w:val="15"/>
              </w:rPr>
            </w:pPr>
            <w:r>
              <w:rPr>
                <w:rFonts w:ascii="宋体" w:hAnsi="宋体" w:eastAsia="宋体" w:cs="Times New Roman"/>
                <w:color w:val="000000"/>
                <w:sz w:val="15"/>
                <w:szCs w:val="15"/>
              </w:rPr>
              <w:t>10度±5%</w:t>
            </w:r>
          </w:p>
        </w:tc>
        <w:tc>
          <w:tcPr>
            <w:tcW w:w="756" w:type="dxa"/>
            <w:vAlign w:val="center"/>
          </w:tcPr>
          <w:p w14:paraId="14CA3F5C">
            <w:pPr>
              <w:jc w:val="center"/>
              <w:rPr>
                <w:rFonts w:ascii="宋体" w:hAnsi="宋体" w:eastAsia="宋体" w:cs="Times New Roman"/>
                <w:color w:val="000000"/>
                <w:sz w:val="15"/>
                <w:szCs w:val="15"/>
              </w:rPr>
            </w:pPr>
            <w:r>
              <w:rPr>
                <w:rFonts w:ascii="宋体" w:hAnsi="宋体" w:eastAsia="宋体" w:cs="Times New Roman"/>
                <w:color w:val="000000"/>
                <w:sz w:val="15"/>
                <w:szCs w:val="15"/>
              </w:rPr>
              <w:t>10.5</w:t>
            </w:r>
          </w:p>
        </w:tc>
        <w:tc>
          <w:tcPr>
            <w:tcW w:w="728" w:type="dxa"/>
            <w:vAlign w:val="center"/>
          </w:tcPr>
          <w:p w14:paraId="54E8FDF7">
            <w:pPr>
              <w:jc w:val="center"/>
              <w:rPr>
                <w:rFonts w:ascii="宋体" w:hAnsi="宋体" w:eastAsia="宋体" w:cs="Times New Roman"/>
                <w:color w:val="000000"/>
                <w:sz w:val="15"/>
                <w:szCs w:val="15"/>
              </w:rPr>
            </w:pPr>
            <w:r>
              <w:rPr>
                <w:rFonts w:ascii="宋体" w:hAnsi="宋体" w:eastAsia="宋体" w:cs="Times New Roman"/>
                <w:color w:val="000000"/>
                <w:sz w:val="15"/>
                <w:szCs w:val="15"/>
              </w:rPr>
              <w:t>5.22</w:t>
            </w:r>
          </w:p>
        </w:tc>
        <w:tc>
          <w:tcPr>
            <w:tcW w:w="756" w:type="dxa"/>
            <w:vAlign w:val="center"/>
          </w:tcPr>
          <w:p w14:paraId="13810FD9">
            <w:pPr>
              <w:jc w:val="center"/>
              <w:rPr>
                <w:rFonts w:ascii="宋体" w:hAnsi="宋体" w:eastAsia="宋体" w:cs="Times New Roman"/>
                <w:color w:val="000000"/>
                <w:sz w:val="15"/>
                <w:szCs w:val="15"/>
              </w:rPr>
            </w:pPr>
            <w:r>
              <w:rPr>
                <w:rFonts w:ascii="宋体" w:hAnsi="宋体" w:eastAsia="宋体" w:cs="Times New Roman"/>
                <w:color w:val="000000"/>
                <w:sz w:val="15"/>
                <w:szCs w:val="15"/>
              </w:rPr>
              <w:t>10.2</w:t>
            </w:r>
          </w:p>
        </w:tc>
        <w:tc>
          <w:tcPr>
            <w:tcW w:w="728" w:type="dxa"/>
            <w:vAlign w:val="center"/>
          </w:tcPr>
          <w:p w14:paraId="3879E5A8">
            <w:pPr>
              <w:jc w:val="center"/>
              <w:rPr>
                <w:rFonts w:ascii="宋体" w:hAnsi="宋体" w:eastAsia="宋体" w:cs="宋体"/>
                <w:color w:val="000000"/>
                <w:sz w:val="15"/>
                <w:szCs w:val="15"/>
              </w:rPr>
            </w:pPr>
            <w:r>
              <w:rPr>
                <w:rFonts w:hint="eastAsia" w:ascii="宋体" w:hAnsi="宋体" w:eastAsia="宋体" w:cs="Times New Roman"/>
                <w:color w:val="000000"/>
                <w:sz w:val="15"/>
                <w:szCs w:val="15"/>
              </w:rPr>
              <w:t>4.02</w:t>
            </w:r>
          </w:p>
        </w:tc>
        <w:tc>
          <w:tcPr>
            <w:tcW w:w="756" w:type="dxa"/>
            <w:vAlign w:val="center"/>
          </w:tcPr>
          <w:p w14:paraId="1F2E8DC3">
            <w:pPr>
              <w:jc w:val="center"/>
              <w:rPr>
                <w:rFonts w:ascii="宋体" w:hAnsi="宋体" w:eastAsia="宋体" w:cs="Times New Roman"/>
                <w:color w:val="000000"/>
                <w:sz w:val="15"/>
                <w:szCs w:val="15"/>
              </w:rPr>
            </w:pPr>
            <w:r>
              <w:rPr>
                <w:rFonts w:ascii="宋体" w:hAnsi="宋体" w:eastAsia="宋体" w:cs="Times New Roman"/>
                <w:color w:val="000000"/>
                <w:sz w:val="15"/>
                <w:szCs w:val="15"/>
              </w:rPr>
              <w:t>10.2</w:t>
            </w:r>
          </w:p>
        </w:tc>
        <w:tc>
          <w:tcPr>
            <w:tcW w:w="728" w:type="dxa"/>
            <w:vAlign w:val="center"/>
          </w:tcPr>
          <w:p w14:paraId="5EC340F7">
            <w:pPr>
              <w:jc w:val="center"/>
              <w:rPr>
                <w:rFonts w:ascii="宋体" w:hAnsi="宋体" w:eastAsia="宋体" w:cs="Times New Roman"/>
                <w:color w:val="000000"/>
                <w:sz w:val="15"/>
                <w:szCs w:val="15"/>
              </w:rPr>
            </w:pPr>
            <w:r>
              <w:rPr>
                <w:rFonts w:ascii="宋体" w:hAnsi="宋体" w:eastAsia="宋体" w:cs="Times New Roman"/>
                <w:color w:val="000000"/>
                <w:sz w:val="15"/>
                <w:szCs w:val="15"/>
              </w:rPr>
              <w:t>4.02</w:t>
            </w:r>
          </w:p>
        </w:tc>
        <w:tc>
          <w:tcPr>
            <w:tcW w:w="756" w:type="dxa"/>
            <w:vAlign w:val="center"/>
          </w:tcPr>
          <w:p w14:paraId="02BB3289">
            <w:pPr>
              <w:jc w:val="center"/>
              <w:rPr>
                <w:rFonts w:ascii="宋体" w:hAnsi="宋体" w:eastAsia="宋体" w:cs="Times New Roman"/>
                <w:color w:val="000000"/>
                <w:sz w:val="15"/>
                <w:szCs w:val="15"/>
              </w:rPr>
            </w:pPr>
            <w:r>
              <w:rPr>
                <w:rFonts w:ascii="宋体" w:hAnsi="宋体" w:eastAsia="宋体" w:cs="Times New Roman"/>
                <w:color w:val="000000"/>
                <w:sz w:val="15"/>
                <w:szCs w:val="15"/>
              </w:rPr>
              <w:t>9.7</w:t>
            </w:r>
          </w:p>
        </w:tc>
        <w:tc>
          <w:tcPr>
            <w:tcW w:w="728" w:type="dxa"/>
            <w:vAlign w:val="center"/>
          </w:tcPr>
          <w:p w14:paraId="0B77EF23">
            <w:pPr>
              <w:jc w:val="center"/>
              <w:rPr>
                <w:rFonts w:ascii="宋体" w:hAnsi="宋体" w:eastAsia="宋体" w:cs="Times New Roman"/>
                <w:color w:val="000000"/>
                <w:sz w:val="15"/>
                <w:szCs w:val="15"/>
              </w:rPr>
            </w:pPr>
            <w:r>
              <w:rPr>
                <w:rFonts w:ascii="宋体" w:hAnsi="宋体" w:eastAsia="宋体" w:cs="Times New Roman"/>
                <w:color w:val="000000"/>
                <w:sz w:val="15"/>
                <w:szCs w:val="15"/>
              </w:rPr>
              <w:t>5.34</w:t>
            </w:r>
          </w:p>
        </w:tc>
        <w:tc>
          <w:tcPr>
            <w:tcW w:w="756" w:type="dxa"/>
            <w:vAlign w:val="center"/>
          </w:tcPr>
          <w:p w14:paraId="43C8BFB6">
            <w:pPr>
              <w:jc w:val="center"/>
              <w:rPr>
                <w:rFonts w:ascii="宋体" w:hAnsi="宋体" w:eastAsia="宋体" w:cs="Times New Roman"/>
                <w:color w:val="000000"/>
                <w:sz w:val="15"/>
                <w:szCs w:val="15"/>
              </w:rPr>
            </w:pPr>
            <w:r>
              <w:rPr>
                <w:rFonts w:ascii="宋体" w:hAnsi="宋体" w:eastAsia="宋体" w:cs="Times New Roman"/>
                <w:color w:val="000000"/>
                <w:sz w:val="15"/>
                <w:szCs w:val="15"/>
              </w:rPr>
              <w:t>10.5</w:t>
            </w:r>
          </w:p>
        </w:tc>
        <w:tc>
          <w:tcPr>
            <w:tcW w:w="728" w:type="dxa"/>
            <w:vAlign w:val="center"/>
          </w:tcPr>
          <w:p w14:paraId="40E46DC2">
            <w:pPr>
              <w:jc w:val="center"/>
              <w:rPr>
                <w:rFonts w:ascii="宋体" w:hAnsi="宋体" w:eastAsia="宋体" w:cs="Times New Roman"/>
                <w:color w:val="000000"/>
                <w:sz w:val="15"/>
                <w:szCs w:val="15"/>
              </w:rPr>
            </w:pPr>
            <w:r>
              <w:rPr>
                <w:rFonts w:ascii="宋体" w:hAnsi="宋体" w:eastAsia="宋体" w:cs="Times New Roman"/>
                <w:color w:val="000000"/>
                <w:sz w:val="15"/>
                <w:szCs w:val="15"/>
              </w:rPr>
              <w:t>5.22</w:t>
            </w:r>
          </w:p>
        </w:tc>
        <w:tc>
          <w:tcPr>
            <w:tcW w:w="756" w:type="dxa"/>
            <w:vAlign w:val="center"/>
          </w:tcPr>
          <w:p w14:paraId="55D933B0">
            <w:pPr>
              <w:jc w:val="center"/>
              <w:rPr>
                <w:rFonts w:ascii="宋体" w:hAnsi="宋体" w:eastAsia="宋体" w:cs="Times New Roman"/>
                <w:color w:val="000000"/>
                <w:sz w:val="15"/>
                <w:szCs w:val="15"/>
              </w:rPr>
            </w:pPr>
            <w:r>
              <w:rPr>
                <w:rFonts w:ascii="宋体" w:hAnsi="宋体" w:eastAsia="宋体" w:cs="Times New Roman"/>
                <w:color w:val="000000"/>
                <w:sz w:val="15"/>
                <w:szCs w:val="15"/>
              </w:rPr>
              <w:t>9.8</w:t>
            </w:r>
          </w:p>
        </w:tc>
        <w:tc>
          <w:tcPr>
            <w:tcW w:w="728" w:type="dxa"/>
            <w:vAlign w:val="center"/>
          </w:tcPr>
          <w:p w14:paraId="17682C02">
            <w:pPr>
              <w:jc w:val="center"/>
              <w:rPr>
                <w:rFonts w:ascii="宋体" w:hAnsi="宋体" w:eastAsia="宋体" w:cs="Times New Roman"/>
                <w:color w:val="000000"/>
                <w:sz w:val="15"/>
                <w:szCs w:val="15"/>
              </w:rPr>
            </w:pPr>
            <w:r>
              <w:rPr>
                <w:rFonts w:ascii="宋体" w:hAnsi="宋体" w:eastAsia="宋体" w:cs="Times New Roman"/>
                <w:color w:val="000000"/>
                <w:sz w:val="15"/>
                <w:szCs w:val="15"/>
              </w:rPr>
              <w:t>4.15</w:t>
            </w:r>
          </w:p>
        </w:tc>
        <w:tc>
          <w:tcPr>
            <w:tcW w:w="1024" w:type="dxa"/>
            <w:vAlign w:val="center"/>
          </w:tcPr>
          <w:p w14:paraId="1DE6792C">
            <w:pPr>
              <w:jc w:val="center"/>
              <w:rPr>
                <w:rFonts w:ascii="宋体" w:hAnsi="宋体" w:eastAsia="宋体" w:cs="Times New Roman"/>
                <w:color w:val="000000"/>
                <w:sz w:val="15"/>
                <w:szCs w:val="15"/>
              </w:rPr>
            </w:pPr>
            <w:r>
              <w:rPr>
                <w:rFonts w:ascii="宋体" w:hAnsi="宋体" w:eastAsia="宋体" w:cs="Times New Roman"/>
                <w:color w:val="000000"/>
                <w:sz w:val="15"/>
                <w:szCs w:val="15"/>
              </w:rPr>
              <w:t>4.02</w:t>
            </w:r>
            <w:r>
              <w:rPr>
                <w:rFonts w:hint="eastAsia" w:ascii="宋体" w:hAnsi="宋体" w:eastAsia="宋体" w:cs="Times New Roman"/>
                <w:color w:val="000000"/>
                <w:sz w:val="15"/>
                <w:szCs w:val="15"/>
              </w:rPr>
              <w:t>～</w:t>
            </w:r>
            <w:r>
              <w:rPr>
                <w:rFonts w:ascii="宋体" w:hAnsi="宋体" w:eastAsia="宋体" w:cs="Times New Roman"/>
                <w:color w:val="000000"/>
                <w:sz w:val="15"/>
                <w:szCs w:val="15"/>
              </w:rPr>
              <w:t>5.34</w:t>
            </w:r>
          </w:p>
        </w:tc>
        <w:tc>
          <w:tcPr>
            <w:tcW w:w="1117" w:type="dxa"/>
            <w:vAlign w:val="center"/>
          </w:tcPr>
          <w:p w14:paraId="2D0BEBB6">
            <w:pPr>
              <w:jc w:val="center"/>
              <w:rPr>
                <w:rFonts w:ascii="宋体" w:hAnsi="宋体" w:eastAsia="宋体" w:cs="Times New Roman"/>
                <w:color w:val="000000"/>
                <w:sz w:val="15"/>
                <w:szCs w:val="15"/>
              </w:rPr>
            </w:pPr>
            <w:r>
              <w:rPr>
                <w:rFonts w:ascii="宋体" w:hAnsi="宋体" w:eastAsia="宋体" w:cs="Times New Roman"/>
                <w:color w:val="000000"/>
                <w:sz w:val="15"/>
                <w:szCs w:val="15"/>
              </w:rPr>
              <w:t>-3.33</w:t>
            </w:r>
            <w:r>
              <w:rPr>
                <w:rFonts w:hint="eastAsia" w:ascii="宋体" w:hAnsi="宋体" w:eastAsia="宋体" w:cs="Times New Roman"/>
                <w:color w:val="000000"/>
                <w:sz w:val="15"/>
                <w:szCs w:val="15"/>
              </w:rPr>
              <w:t>～</w:t>
            </w:r>
            <w:r>
              <w:rPr>
                <w:rFonts w:ascii="宋体" w:hAnsi="宋体" w:eastAsia="宋体" w:cs="Times New Roman"/>
                <w:color w:val="000000"/>
                <w:sz w:val="15"/>
                <w:szCs w:val="15"/>
              </w:rPr>
              <w:t>5.00</w:t>
            </w:r>
          </w:p>
        </w:tc>
        <w:tc>
          <w:tcPr>
            <w:tcW w:w="934" w:type="dxa"/>
            <w:vAlign w:val="center"/>
          </w:tcPr>
          <w:p w14:paraId="2B9679A5">
            <w:pPr>
              <w:jc w:val="center"/>
              <w:rPr>
                <w:rFonts w:ascii="宋体" w:hAnsi="宋体" w:eastAsia="宋体" w:cs="Times New Roman"/>
                <w:color w:val="000000"/>
                <w:sz w:val="15"/>
                <w:szCs w:val="15"/>
              </w:rPr>
            </w:pPr>
            <w:r>
              <w:rPr>
                <w:rFonts w:hint="eastAsia" w:ascii="宋体" w:hAnsi="宋体" w:eastAsia="宋体" w:cs="Times New Roman"/>
                <w:color w:val="000000"/>
                <w:sz w:val="15"/>
                <w:szCs w:val="15"/>
              </w:rPr>
              <w:t>/</w:t>
            </w:r>
          </w:p>
        </w:tc>
        <w:tc>
          <w:tcPr>
            <w:tcW w:w="776" w:type="dxa"/>
            <w:vAlign w:val="center"/>
          </w:tcPr>
          <w:p w14:paraId="244FAC9A">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10.1 </w:t>
            </w:r>
          </w:p>
        </w:tc>
        <w:tc>
          <w:tcPr>
            <w:tcW w:w="671" w:type="dxa"/>
            <w:vAlign w:val="center"/>
          </w:tcPr>
          <w:p w14:paraId="3FDBD77A">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3.75 </w:t>
            </w:r>
          </w:p>
        </w:tc>
      </w:tr>
      <w:tr w14:paraId="6121C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vAlign w:val="center"/>
          </w:tcPr>
          <w:p w14:paraId="4BFAB493">
            <w:pPr>
              <w:jc w:val="center"/>
              <w:rPr>
                <w:rFonts w:ascii="宋体" w:hAnsi="宋体" w:eastAsia="宋体" w:cs="Times New Roman"/>
                <w:color w:val="000000"/>
                <w:sz w:val="15"/>
                <w:szCs w:val="15"/>
              </w:rPr>
            </w:pPr>
            <w:r>
              <w:rPr>
                <w:rFonts w:ascii="宋体" w:hAnsi="宋体" w:eastAsia="宋体" w:cs="Times New Roman"/>
                <w:color w:val="000000"/>
                <w:sz w:val="15"/>
                <w:szCs w:val="15"/>
              </w:rPr>
              <w:t>10.5度±0.8度</w:t>
            </w:r>
          </w:p>
        </w:tc>
        <w:tc>
          <w:tcPr>
            <w:tcW w:w="756" w:type="dxa"/>
            <w:vAlign w:val="center"/>
          </w:tcPr>
          <w:p w14:paraId="596B84F4">
            <w:pPr>
              <w:jc w:val="center"/>
              <w:rPr>
                <w:rFonts w:ascii="宋体" w:hAnsi="宋体" w:eastAsia="宋体" w:cs="Times New Roman"/>
                <w:color w:val="000000"/>
                <w:sz w:val="15"/>
                <w:szCs w:val="15"/>
              </w:rPr>
            </w:pPr>
            <w:r>
              <w:rPr>
                <w:rFonts w:ascii="宋体" w:hAnsi="宋体" w:eastAsia="宋体" w:cs="Times New Roman"/>
                <w:color w:val="000000"/>
                <w:sz w:val="15"/>
                <w:szCs w:val="15"/>
              </w:rPr>
              <w:t>10.8</w:t>
            </w:r>
          </w:p>
        </w:tc>
        <w:tc>
          <w:tcPr>
            <w:tcW w:w="728" w:type="dxa"/>
            <w:vAlign w:val="center"/>
          </w:tcPr>
          <w:p w14:paraId="576F4D39">
            <w:pPr>
              <w:jc w:val="center"/>
              <w:rPr>
                <w:rFonts w:ascii="宋体" w:hAnsi="宋体" w:eastAsia="宋体" w:cs="Times New Roman"/>
                <w:color w:val="000000"/>
                <w:sz w:val="15"/>
                <w:szCs w:val="15"/>
              </w:rPr>
            </w:pPr>
            <w:r>
              <w:rPr>
                <w:rFonts w:ascii="宋体" w:hAnsi="宋体" w:eastAsia="宋体" w:cs="Times New Roman"/>
                <w:color w:val="000000"/>
                <w:sz w:val="15"/>
                <w:szCs w:val="15"/>
              </w:rPr>
              <w:t>3.77</w:t>
            </w:r>
          </w:p>
        </w:tc>
        <w:tc>
          <w:tcPr>
            <w:tcW w:w="756" w:type="dxa"/>
            <w:vAlign w:val="center"/>
          </w:tcPr>
          <w:p w14:paraId="52B0B181">
            <w:pPr>
              <w:jc w:val="center"/>
              <w:rPr>
                <w:rFonts w:ascii="宋体" w:hAnsi="宋体" w:eastAsia="宋体" w:cs="Times New Roman"/>
                <w:color w:val="000000"/>
                <w:sz w:val="15"/>
                <w:szCs w:val="15"/>
              </w:rPr>
            </w:pPr>
            <w:r>
              <w:rPr>
                <w:rFonts w:ascii="宋体" w:hAnsi="宋体" w:eastAsia="宋体" w:cs="Times New Roman"/>
                <w:color w:val="000000"/>
                <w:sz w:val="15"/>
                <w:szCs w:val="15"/>
              </w:rPr>
              <w:t>10.5</w:t>
            </w:r>
          </w:p>
        </w:tc>
        <w:tc>
          <w:tcPr>
            <w:tcW w:w="728" w:type="dxa"/>
            <w:vAlign w:val="center"/>
          </w:tcPr>
          <w:p w14:paraId="42055FFF">
            <w:pPr>
              <w:jc w:val="center"/>
              <w:rPr>
                <w:rFonts w:ascii="宋体" w:hAnsi="宋体" w:eastAsia="宋体" w:cs="宋体"/>
                <w:color w:val="000000"/>
                <w:sz w:val="15"/>
                <w:szCs w:val="15"/>
              </w:rPr>
            </w:pPr>
            <w:r>
              <w:rPr>
                <w:rFonts w:hint="eastAsia" w:ascii="宋体" w:hAnsi="宋体" w:eastAsia="宋体" w:cs="Times New Roman"/>
                <w:color w:val="000000"/>
                <w:sz w:val="15"/>
                <w:szCs w:val="15"/>
              </w:rPr>
              <w:t>5.22</w:t>
            </w:r>
          </w:p>
        </w:tc>
        <w:tc>
          <w:tcPr>
            <w:tcW w:w="756" w:type="dxa"/>
            <w:vAlign w:val="center"/>
          </w:tcPr>
          <w:p w14:paraId="1D9477BE">
            <w:pPr>
              <w:jc w:val="center"/>
              <w:rPr>
                <w:rFonts w:ascii="宋体" w:hAnsi="宋体" w:eastAsia="宋体" w:cs="Times New Roman"/>
                <w:color w:val="000000"/>
                <w:sz w:val="15"/>
                <w:szCs w:val="15"/>
              </w:rPr>
            </w:pPr>
            <w:r>
              <w:rPr>
                <w:rFonts w:ascii="宋体" w:hAnsi="宋体" w:eastAsia="宋体" w:cs="Times New Roman"/>
                <w:color w:val="000000"/>
                <w:sz w:val="15"/>
                <w:szCs w:val="15"/>
              </w:rPr>
              <w:t>11.0</w:t>
            </w:r>
          </w:p>
        </w:tc>
        <w:tc>
          <w:tcPr>
            <w:tcW w:w="728" w:type="dxa"/>
            <w:vAlign w:val="center"/>
          </w:tcPr>
          <w:p w14:paraId="2760F6E0">
            <w:pPr>
              <w:jc w:val="center"/>
              <w:rPr>
                <w:rFonts w:ascii="宋体" w:hAnsi="宋体" w:eastAsia="宋体" w:cs="Times New Roman"/>
                <w:color w:val="000000"/>
                <w:sz w:val="15"/>
                <w:szCs w:val="15"/>
              </w:rPr>
            </w:pPr>
            <w:r>
              <w:rPr>
                <w:rFonts w:ascii="宋体" w:hAnsi="宋体" w:eastAsia="宋体" w:cs="Times New Roman"/>
                <w:color w:val="000000"/>
                <w:sz w:val="15"/>
                <w:szCs w:val="15"/>
              </w:rPr>
              <w:t>0.00</w:t>
            </w:r>
          </w:p>
        </w:tc>
        <w:tc>
          <w:tcPr>
            <w:tcW w:w="756" w:type="dxa"/>
            <w:vAlign w:val="center"/>
          </w:tcPr>
          <w:p w14:paraId="1DEF562C">
            <w:pPr>
              <w:jc w:val="center"/>
              <w:rPr>
                <w:rFonts w:ascii="宋体" w:hAnsi="宋体" w:eastAsia="宋体" w:cs="Times New Roman"/>
                <w:color w:val="000000"/>
                <w:sz w:val="15"/>
                <w:szCs w:val="15"/>
              </w:rPr>
            </w:pPr>
            <w:r>
              <w:rPr>
                <w:rFonts w:ascii="宋体" w:hAnsi="宋体" w:eastAsia="宋体" w:cs="Times New Roman"/>
                <w:color w:val="000000"/>
                <w:sz w:val="15"/>
                <w:szCs w:val="15"/>
              </w:rPr>
              <w:t>10.3</w:t>
            </w:r>
          </w:p>
        </w:tc>
        <w:tc>
          <w:tcPr>
            <w:tcW w:w="728" w:type="dxa"/>
            <w:vAlign w:val="center"/>
          </w:tcPr>
          <w:p w14:paraId="2823F2F7">
            <w:pPr>
              <w:jc w:val="center"/>
              <w:rPr>
                <w:rFonts w:ascii="宋体" w:hAnsi="宋体" w:eastAsia="宋体" w:cs="Times New Roman"/>
                <w:color w:val="000000"/>
                <w:sz w:val="15"/>
                <w:szCs w:val="15"/>
              </w:rPr>
            </w:pPr>
            <w:r>
              <w:rPr>
                <w:rFonts w:ascii="宋体" w:hAnsi="宋体" w:eastAsia="宋体" w:cs="Times New Roman"/>
                <w:color w:val="000000"/>
                <w:sz w:val="15"/>
                <w:szCs w:val="15"/>
              </w:rPr>
              <w:t>5.00</w:t>
            </w:r>
          </w:p>
        </w:tc>
        <w:tc>
          <w:tcPr>
            <w:tcW w:w="756" w:type="dxa"/>
            <w:vAlign w:val="center"/>
          </w:tcPr>
          <w:p w14:paraId="69A140C4">
            <w:pPr>
              <w:jc w:val="center"/>
              <w:rPr>
                <w:rFonts w:ascii="宋体" w:hAnsi="宋体" w:eastAsia="宋体" w:cs="Times New Roman"/>
                <w:color w:val="000000"/>
                <w:sz w:val="15"/>
                <w:szCs w:val="15"/>
              </w:rPr>
            </w:pPr>
            <w:r>
              <w:rPr>
                <w:rFonts w:ascii="宋体" w:hAnsi="宋体" w:eastAsia="宋体" w:cs="Times New Roman"/>
                <w:color w:val="000000"/>
                <w:sz w:val="15"/>
                <w:szCs w:val="15"/>
              </w:rPr>
              <w:t>10.7</w:t>
            </w:r>
          </w:p>
        </w:tc>
        <w:tc>
          <w:tcPr>
            <w:tcW w:w="728" w:type="dxa"/>
            <w:vAlign w:val="center"/>
          </w:tcPr>
          <w:p w14:paraId="21213133">
            <w:pPr>
              <w:jc w:val="center"/>
              <w:rPr>
                <w:rFonts w:ascii="宋体" w:hAnsi="宋体" w:eastAsia="宋体" w:cs="Times New Roman"/>
                <w:color w:val="000000"/>
                <w:sz w:val="15"/>
                <w:szCs w:val="15"/>
              </w:rPr>
            </w:pPr>
            <w:r>
              <w:rPr>
                <w:rFonts w:ascii="宋体" w:hAnsi="宋体" w:eastAsia="宋体" w:cs="Times New Roman"/>
                <w:color w:val="000000"/>
                <w:sz w:val="15"/>
                <w:szCs w:val="15"/>
              </w:rPr>
              <w:t>4.84</w:t>
            </w:r>
          </w:p>
        </w:tc>
        <w:tc>
          <w:tcPr>
            <w:tcW w:w="756" w:type="dxa"/>
            <w:vAlign w:val="center"/>
          </w:tcPr>
          <w:p w14:paraId="15ED3B06">
            <w:pPr>
              <w:jc w:val="center"/>
              <w:rPr>
                <w:rFonts w:ascii="宋体" w:hAnsi="宋体" w:eastAsia="宋体" w:cs="Times New Roman"/>
                <w:color w:val="000000"/>
                <w:sz w:val="15"/>
                <w:szCs w:val="15"/>
              </w:rPr>
            </w:pPr>
            <w:r>
              <w:rPr>
                <w:rFonts w:ascii="宋体" w:hAnsi="宋体" w:eastAsia="宋体" w:cs="Times New Roman"/>
                <w:color w:val="000000"/>
                <w:sz w:val="15"/>
                <w:szCs w:val="15"/>
              </w:rPr>
              <w:t>10.3</w:t>
            </w:r>
          </w:p>
        </w:tc>
        <w:tc>
          <w:tcPr>
            <w:tcW w:w="728" w:type="dxa"/>
            <w:vAlign w:val="center"/>
          </w:tcPr>
          <w:p w14:paraId="5EB87E94">
            <w:pPr>
              <w:jc w:val="center"/>
              <w:rPr>
                <w:rFonts w:ascii="宋体" w:hAnsi="宋体" w:eastAsia="宋体" w:cs="Times New Roman"/>
                <w:color w:val="000000"/>
                <w:sz w:val="15"/>
                <w:szCs w:val="15"/>
              </w:rPr>
            </w:pPr>
            <w:r>
              <w:rPr>
                <w:rFonts w:ascii="宋体" w:hAnsi="宋体" w:eastAsia="宋体" w:cs="Times New Roman"/>
                <w:color w:val="000000"/>
                <w:sz w:val="15"/>
                <w:szCs w:val="15"/>
              </w:rPr>
              <w:t>5.00</w:t>
            </w:r>
          </w:p>
        </w:tc>
        <w:tc>
          <w:tcPr>
            <w:tcW w:w="1024" w:type="dxa"/>
            <w:vAlign w:val="center"/>
          </w:tcPr>
          <w:p w14:paraId="733EF185">
            <w:pPr>
              <w:jc w:val="center"/>
              <w:rPr>
                <w:rFonts w:ascii="宋体" w:hAnsi="宋体" w:eastAsia="宋体" w:cs="Times New Roman"/>
                <w:color w:val="000000"/>
                <w:sz w:val="15"/>
                <w:szCs w:val="15"/>
              </w:rPr>
            </w:pPr>
            <w:r>
              <w:rPr>
                <w:rFonts w:ascii="宋体" w:hAnsi="宋体" w:eastAsia="宋体" w:cs="Times New Roman"/>
                <w:color w:val="000000"/>
                <w:sz w:val="15"/>
                <w:szCs w:val="15"/>
              </w:rPr>
              <w:t>0.00</w:t>
            </w:r>
            <w:r>
              <w:rPr>
                <w:rFonts w:hint="eastAsia" w:ascii="宋体" w:hAnsi="宋体" w:eastAsia="宋体" w:cs="Times New Roman"/>
                <w:color w:val="000000"/>
                <w:sz w:val="15"/>
                <w:szCs w:val="15"/>
              </w:rPr>
              <w:t>～</w:t>
            </w:r>
            <w:r>
              <w:rPr>
                <w:rFonts w:ascii="宋体" w:hAnsi="宋体" w:eastAsia="宋体" w:cs="Times New Roman"/>
                <w:color w:val="000000"/>
                <w:sz w:val="15"/>
                <w:szCs w:val="15"/>
              </w:rPr>
              <w:t>5.22</w:t>
            </w:r>
          </w:p>
        </w:tc>
        <w:tc>
          <w:tcPr>
            <w:tcW w:w="1117" w:type="dxa"/>
            <w:vAlign w:val="center"/>
          </w:tcPr>
          <w:p w14:paraId="555AFD65">
            <w:pPr>
              <w:jc w:val="center"/>
              <w:rPr>
                <w:rFonts w:ascii="宋体" w:hAnsi="宋体" w:eastAsia="宋体" w:cs="Times New Roman"/>
                <w:color w:val="000000"/>
                <w:sz w:val="15"/>
                <w:szCs w:val="15"/>
              </w:rPr>
            </w:pPr>
            <w:r>
              <w:rPr>
                <w:rFonts w:hint="eastAsia" w:ascii="宋体" w:hAnsi="宋体" w:eastAsia="宋体" w:cs="Times New Roman"/>
                <w:color w:val="000000"/>
                <w:sz w:val="15"/>
                <w:szCs w:val="15"/>
              </w:rPr>
              <w:t>/</w:t>
            </w:r>
          </w:p>
        </w:tc>
        <w:tc>
          <w:tcPr>
            <w:tcW w:w="934" w:type="dxa"/>
            <w:vAlign w:val="center"/>
          </w:tcPr>
          <w:p w14:paraId="6F4210E1">
            <w:pPr>
              <w:widowControl/>
              <w:jc w:val="center"/>
              <w:rPr>
                <w:rFonts w:ascii="宋体" w:hAnsi="宋体" w:eastAsia="宋体" w:cs="Times New Roman"/>
                <w:color w:val="000000"/>
                <w:sz w:val="15"/>
                <w:szCs w:val="15"/>
              </w:rPr>
            </w:pPr>
            <w:r>
              <w:rPr>
                <w:rFonts w:ascii="宋体" w:hAnsi="宋体" w:eastAsia="宋体" w:cs="Times New Roman"/>
                <w:color w:val="000000"/>
                <w:sz w:val="15"/>
                <w:szCs w:val="15"/>
              </w:rPr>
              <w:t>-0.2</w:t>
            </w:r>
            <w:r>
              <w:rPr>
                <w:rFonts w:hint="eastAsia" w:ascii="宋体" w:hAnsi="宋体" w:eastAsia="宋体" w:cs="Times New Roman"/>
                <w:color w:val="000000"/>
                <w:sz w:val="15"/>
                <w:szCs w:val="15"/>
              </w:rPr>
              <w:t>～</w:t>
            </w:r>
            <w:r>
              <w:rPr>
                <w:rFonts w:ascii="宋体" w:hAnsi="宋体" w:eastAsia="宋体" w:cs="Times New Roman"/>
                <w:color w:val="000000"/>
                <w:sz w:val="15"/>
                <w:szCs w:val="15"/>
              </w:rPr>
              <w:t>0.5</w:t>
            </w:r>
          </w:p>
        </w:tc>
        <w:tc>
          <w:tcPr>
            <w:tcW w:w="776" w:type="dxa"/>
            <w:vAlign w:val="center"/>
          </w:tcPr>
          <w:p w14:paraId="09162435">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10.6 </w:t>
            </w:r>
          </w:p>
        </w:tc>
        <w:tc>
          <w:tcPr>
            <w:tcW w:w="671" w:type="dxa"/>
            <w:vAlign w:val="center"/>
          </w:tcPr>
          <w:p w14:paraId="6CC8422F">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2.80 </w:t>
            </w:r>
          </w:p>
        </w:tc>
      </w:tr>
      <w:tr w14:paraId="50F34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vAlign w:val="center"/>
          </w:tcPr>
          <w:p w14:paraId="7B396AAC">
            <w:pPr>
              <w:jc w:val="center"/>
              <w:rPr>
                <w:rFonts w:ascii="宋体" w:hAnsi="宋体" w:eastAsia="宋体" w:cs="Times New Roman"/>
                <w:color w:val="000000"/>
                <w:sz w:val="15"/>
                <w:szCs w:val="15"/>
              </w:rPr>
            </w:pPr>
            <w:r>
              <w:rPr>
                <w:rFonts w:ascii="宋体" w:hAnsi="宋体" w:eastAsia="宋体" w:cs="Times New Roman"/>
                <w:color w:val="000000"/>
                <w:sz w:val="15"/>
                <w:szCs w:val="15"/>
              </w:rPr>
              <w:t>13.0度±1.3度</w:t>
            </w:r>
          </w:p>
        </w:tc>
        <w:tc>
          <w:tcPr>
            <w:tcW w:w="756" w:type="dxa"/>
            <w:vAlign w:val="center"/>
          </w:tcPr>
          <w:p w14:paraId="7817990D">
            <w:pPr>
              <w:jc w:val="center"/>
              <w:rPr>
                <w:rFonts w:ascii="宋体" w:hAnsi="宋体" w:eastAsia="宋体" w:cs="Times New Roman"/>
                <w:color w:val="000000"/>
                <w:sz w:val="15"/>
                <w:szCs w:val="15"/>
              </w:rPr>
            </w:pPr>
            <w:r>
              <w:rPr>
                <w:rFonts w:ascii="宋体" w:hAnsi="宋体" w:eastAsia="宋体" w:cs="Times New Roman"/>
                <w:color w:val="000000"/>
                <w:sz w:val="15"/>
                <w:szCs w:val="15"/>
              </w:rPr>
              <w:t>13.2</w:t>
            </w:r>
          </w:p>
        </w:tc>
        <w:tc>
          <w:tcPr>
            <w:tcW w:w="728" w:type="dxa"/>
            <w:vAlign w:val="center"/>
          </w:tcPr>
          <w:p w14:paraId="0C8228AE">
            <w:pPr>
              <w:jc w:val="center"/>
              <w:rPr>
                <w:rFonts w:ascii="宋体" w:hAnsi="宋体" w:eastAsia="宋体" w:cs="Times New Roman"/>
                <w:color w:val="000000"/>
                <w:sz w:val="15"/>
                <w:szCs w:val="15"/>
              </w:rPr>
            </w:pPr>
            <w:r>
              <w:rPr>
                <w:rFonts w:ascii="宋体" w:hAnsi="宋体" w:eastAsia="宋体" w:cs="Times New Roman"/>
                <w:color w:val="000000"/>
                <w:sz w:val="15"/>
                <w:szCs w:val="15"/>
              </w:rPr>
              <w:t>3.10</w:t>
            </w:r>
          </w:p>
        </w:tc>
        <w:tc>
          <w:tcPr>
            <w:tcW w:w="756" w:type="dxa"/>
            <w:vAlign w:val="center"/>
          </w:tcPr>
          <w:p w14:paraId="6C79A1D0">
            <w:pPr>
              <w:jc w:val="center"/>
              <w:rPr>
                <w:rFonts w:ascii="宋体" w:hAnsi="宋体" w:eastAsia="宋体" w:cs="Times New Roman"/>
                <w:color w:val="000000"/>
                <w:sz w:val="15"/>
                <w:szCs w:val="15"/>
              </w:rPr>
            </w:pPr>
            <w:r>
              <w:rPr>
                <w:rFonts w:ascii="宋体" w:hAnsi="宋体" w:eastAsia="宋体" w:cs="Times New Roman"/>
                <w:color w:val="000000"/>
                <w:sz w:val="15"/>
                <w:szCs w:val="15"/>
              </w:rPr>
              <w:t>13.3</w:t>
            </w:r>
          </w:p>
        </w:tc>
        <w:tc>
          <w:tcPr>
            <w:tcW w:w="728" w:type="dxa"/>
            <w:vAlign w:val="center"/>
          </w:tcPr>
          <w:p w14:paraId="1876EB38">
            <w:pPr>
              <w:jc w:val="center"/>
              <w:rPr>
                <w:rFonts w:ascii="宋体" w:hAnsi="宋体" w:eastAsia="宋体" w:cs="宋体"/>
                <w:color w:val="000000"/>
                <w:sz w:val="15"/>
                <w:szCs w:val="15"/>
              </w:rPr>
            </w:pPr>
            <w:r>
              <w:rPr>
                <w:rFonts w:hint="eastAsia" w:ascii="宋体" w:hAnsi="宋体" w:eastAsia="宋体" w:cs="Times New Roman"/>
                <w:color w:val="000000"/>
                <w:sz w:val="15"/>
                <w:szCs w:val="15"/>
              </w:rPr>
              <w:t>3.87</w:t>
            </w:r>
          </w:p>
        </w:tc>
        <w:tc>
          <w:tcPr>
            <w:tcW w:w="756" w:type="dxa"/>
            <w:vAlign w:val="center"/>
          </w:tcPr>
          <w:p w14:paraId="345F07D8">
            <w:pPr>
              <w:jc w:val="center"/>
              <w:rPr>
                <w:rFonts w:ascii="宋体" w:hAnsi="宋体" w:eastAsia="宋体" w:cs="Times New Roman"/>
                <w:color w:val="000000"/>
                <w:sz w:val="15"/>
                <w:szCs w:val="15"/>
              </w:rPr>
            </w:pPr>
            <w:r>
              <w:rPr>
                <w:rFonts w:ascii="宋体" w:hAnsi="宋体" w:eastAsia="宋体" w:cs="Times New Roman"/>
                <w:color w:val="000000"/>
                <w:sz w:val="15"/>
                <w:szCs w:val="15"/>
              </w:rPr>
              <w:t>13.3</w:t>
            </w:r>
          </w:p>
        </w:tc>
        <w:tc>
          <w:tcPr>
            <w:tcW w:w="728" w:type="dxa"/>
            <w:vAlign w:val="center"/>
          </w:tcPr>
          <w:p w14:paraId="157134FA">
            <w:pPr>
              <w:jc w:val="center"/>
              <w:rPr>
                <w:rFonts w:ascii="宋体" w:hAnsi="宋体" w:eastAsia="宋体" w:cs="Times New Roman"/>
                <w:color w:val="000000"/>
                <w:sz w:val="15"/>
                <w:szCs w:val="15"/>
              </w:rPr>
            </w:pPr>
            <w:r>
              <w:rPr>
                <w:rFonts w:ascii="宋体" w:hAnsi="宋体" w:eastAsia="宋体" w:cs="Times New Roman"/>
                <w:color w:val="000000"/>
                <w:sz w:val="15"/>
                <w:szCs w:val="15"/>
              </w:rPr>
              <w:t>3.87</w:t>
            </w:r>
          </w:p>
        </w:tc>
        <w:tc>
          <w:tcPr>
            <w:tcW w:w="756" w:type="dxa"/>
            <w:vAlign w:val="center"/>
          </w:tcPr>
          <w:p w14:paraId="6690FC04">
            <w:pPr>
              <w:jc w:val="center"/>
              <w:rPr>
                <w:rFonts w:ascii="宋体" w:hAnsi="宋体" w:eastAsia="宋体" w:cs="Times New Roman"/>
                <w:color w:val="000000"/>
                <w:sz w:val="15"/>
                <w:szCs w:val="15"/>
              </w:rPr>
            </w:pPr>
            <w:r>
              <w:rPr>
                <w:rFonts w:ascii="宋体" w:hAnsi="宋体" w:eastAsia="宋体" w:cs="Times New Roman"/>
                <w:color w:val="000000"/>
                <w:sz w:val="15"/>
                <w:szCs w:val="15"/>
              </w:rPr>
              <w:t>12.5</w:t>
            </w:r>
          </w:p>
        </w:tc>
        <w:tc>
          <w:tcPr>
            <w:tcW w:w="728" w:type="dxa"/>
            <w:vAlign w:val="center"/>
          </w:tcPr>
          <w:p w14:paraId="7D8F422E">
            <w:pPr>
              <w:jc w:val="center"/>
              <w:rPr>
                <w:rFonts w:ascii="宋体" w:hAnsi="宋体" w:eastAsia="宋体" w:cs="Times New Roman"/>
                <w:color w:val="000000"/>
                <w:sz w:val="15"/>
                <w:szCs w:val="15"/>
              </w:rPr>
            </w:pPr>
            <w:r>
              <w:rPr>
                <w:rFonts w:ascii="宋体" w:hAnsi="宋体" w:eastAsia="宋体" w:cs="Times New Roman"/>
                <w:color w:val="000000"/>
                <w:sz w:val="15"/>
                <w:szCs w:val="15"/>
              </w:rPr>
              <w:t>4.38</w:t>
            </w:r>
          </w:p>
        </w:tc>
        <w:tc>
          <w:tcPr>
            <w:tcW w:w="756" w:type="dxa"/>
            <w:vAlign w:val="center"/>
          </w:tcPr>
          <w:p w14:paraId="49A257E9">
            <w:pPr>
              <w:jc w:val="center"/>
              <w:rPr>
                <w:rFonts w:ascii="宋体" w:hAnsi="宋体" w:eastAsia="宋体" w:cs="Times New Roman"/>
                <w:color w:val="000000"/>
                <w:sz w:val="15"/>
                <w:szCs w:val="15"/>
              </w:rPr>
            </w:pPr>
            <w:r>
              <w:rPr>
                <w:rFonts w:ascii="宋体" w:hAnsi="宋体" w:eastAsia="宋体" w:cs="Times New Roman"/>
                <w:color w:val="000000"/>
                <w:sz w:val="15"/>
                <w:szCs w:val="15"/>
              </w:rPr>
              <w:t>12.7</w:t>
            </w:r>
          </w:p>
        </w:tc>
        <w:tc>
          <w:tcPr>
            <w:tcW w:w="728" w:type="dxa"/>
            <w:vAlign w:val="center"/>
          </w:tcPr>
          <w:p w14:paraId="6EE5F4E1">
            <w:pPr>
              <w:jc w:val="center"/>
              <w:rPr>
                <w:rFonts w:ascii="宋体" w:hAnsi="宋体" w:eastAsia="宋体" w:cs="Times New Roman"/>
                <w:color w:val="000000"/>
                <w:sz w:val="15"/>
                <w:szCs w:val="15"/>
              </w:rPr>
            </w:pPr>
            <w:r>
              <w:rPr>
                <w:rFonts w:ascii="宋体" w:hAnsi="宋体" w:eastAsia="宋体" w:cs="Times New Roman"/>
                <w:color w:val="000000"/>
                <w:sz w:val="15"/>
                <w:szCs w:val="15"/>
              </w:rPr>
              <w:t>4.08</w:t>
            </w:r>
          </w:p>
        </w:tc>
        <w:tc>
          <w:tcPr>
            <w:tcW w:w="756" w:type="dxa"/>
            <w:vAlign w:val="center"/>
          </w:tcPr>
          <w:p w14:paraId="379401E2">
            <w:pPr>
              <w:jc w:val="center"/>
              <w:rPr>
                <w:rFonts w:ascii="宋体" w:hAnsi="宋体" w:eastAsia="宋体" w:cs="Times New Roman"/>
                <w:color w:val="000000"/>
                <w:sz w:val="15"/>
                <w:szCs w:val="15"/>
              </w:rPr>
            </w:pPr>
            <w:r>
              <w:rPr>
                <w:rFonts w:ascii="宋体" w:hAnsi="宋体" w:eastAsia="宋体" w:cs="Times New Roman"/>
                <w:color w:val="000000"/>
                <w:sz w:val="15"/>
                <w:szCs w:val="15"/>
              </w:rPr>
              <w:t>12.5</w:t>
            </w:r>
          </w:p>
        </w:tc>
        <w:tc>
          <w:tcPr>
            <w:tcW w:w="728" w:type="dxa"/>
            <w:vAlign w:val="center"/>
          </w:tcPr>
          <w:p w14:paraId="547B269F">
            <w:pPr>
              <w:jc w:val="center"/>
              <w:rPr>
                <w:rFonts w:ascii="宋体" w:hAnsi="宋体" w:eastAsia="宋体" w:cs="Times New Roman"/>
                <w:color w:val="000000"/>
                <w:sz w:val="15"/>
                <w:szCs w:val="15"/>
              </w:rPr>
            </w:pPr>
            <w:r>
              <w:rPr>
                <w:rFonts w:ascii="宋体" w:hAnsi="宋体" w:eastAsia="宋体" w:cs="Times New Roman"/>
                <w:color w:val="000000"/>
                <w:sz w:val="15"/>
                <w:szCs w:val="15"/>
              </w:rPr>
              <w:t>4.38</w:t>
            </w:r>
          </w:p>
        </w:tc>
        <w:tc>
          <w:tcPr>
            <w:tcW w:w="1024" w:type="dxa"/>
            <w:vAlign w:val="center"/>
          </w:tcPr>
          <w:p w14:paraId="6BE8D6DF">
            <w:pPr>
              <w:jc w:val="center"/>
              <w:rPr>
                <w:rFonts w:ascii="宋体" w:hAnsi="宋体" w:eastAsia="宋体" w:cs="Times New Roman"/>
                <w:color w:val="000000"/>
                <w:sz w:val="15"/>
                <w:szCs w:val="15"/>
              </w:rPr>
            </w:pPr>
            <w:r>
              <w:rPr>
                <w:rFonts w:ascii="宋体" w:hAnsi="宋体" w:eastAsia="宋体" w:cs="Times New Roman"/>
                <w:color w:val="000000"/>
                <w:sz w:val="15"/>
                <w:szCs w:val="15"/>
              </w:rPr>
              <w:t>3.10</w:t>
            </w:r>
            <w:r>
              <w:rPr>
                <w:rFonts w:hint="eastAsia" w:ascii="宋体" w:hAnsi="宋体" w:eastAsia="宋体" w:cs="Times New Roman"/>
                <w:color w:val="000000"/>
                <w:sz w:val="15"/>
                <w:szCs w:val="15"/>
              </w:rPr>
              <w:t>～</w:t>
            </w:r>
            <w:r>
              <w:rPr>
                <w:rFonts w:ascii="宋体" w:hAnsi="宋体" w:eastAsia="宋体" w:cs="Times New Roman"/>
                <w:color w:val="000000"/>
                <w:sz w:val="15"/>
                <w:szCs w:val="15"/>
              </w:rPr>
              <w:t>4.38</w:t>
            </w:r>
          </w:p>
        </w:tc>
        <w:tc>
          <w:tcPr>
            <w:tcW w:w="1117" w:type="dxa"/>
            <w:vAlign w:val="center"/>
          </w:tcPr>
          <w:p w14:paraId="01AC5510">
            <w:pPr>
              <w:jc w:val="center"/>
              <w:rPr>
                <w:rFonts w:ascii="宋体" w:hAnsi="宋体" w:eastAsia="宋体" w:cs="Times New Roman"/>
                <w:color w:val="000000"/>
                <w:sz w:val="15"/>
                <w:szCs w:val="15"/>
              </w:rPr>
            </w:pPr>
            <w:r>
              <w:rPr>
                <w:rFonts w:hint="eastAsia" w:ascii="宋体" w:hAnsi="宋体" w:eastAsia="宋体" w:cs="Times New Roman"/>
                <w:color w:val="000000"/>
                <w:sz w:val="15"/>
                <w:szCs w:val="15"/>
              </w:rPr>
              <w:t>/</w:t>
            </w:r>
          </w:p>
        </w:tc>
        <w:tc>
          <w:tcPr>
            <w:tcW w:w="934" w:type="dxa"/>
            <w:vAlign w:val="center"/>
          </w:tcPr>
          <w:p w14:paraId="2C2BE7A7">
            <w:pPr>
              <w:jc w:val="center"/>
              <w:rPr>
                <w:rFonts w:ascii="宋体" w:hAnsi="宋体" w:eastAsia="宋体" w:cs="Times New Roman"/>
                <w:color w:val="000000"/>
                <w:sz w:val="15"/>
                <w:szCs w:val="15"/>
              </w:rPr>
            </w:pPr>
            <w:r>
              <w:rPr>
                <w:rFonts w:ascii="宋体" w:hAnsi="宋体" w:eastAsia="宋体" w:cs="Times New Roman"/>
                <w:color w:val="000000"/>
                <w:sz w:val="15"/>
                <w:szCs w:val="15"/>
              </w:rPr>
              <w:t>-0.5</w:t>
            </w:r>
            <w:r>
              <w:rPr>
                <w:rFonts w:hint="eastAsia" w:ascii="宋体" w:hAnsi="宋体" w:eastAsia="宋体" w:cs="Times New Roman"/>
                <w:color w:val="000000"/>
                <w:sz w:val="15"/>
                <w:szCs w:val="15"/>
              </w:rPr>
              <w:t>～</w:t>
            </w:r>
            <w:r>
              <w:rPr>
                <w:rFonts w:ascii="宋体" w:hAnsi="宋体" w:eastAsia="宋体" w:cs="Times New Roman"/>
                <w:color w:val="000000"/>
                <w:sz w:val="15"/>
                <w:szCs w:val="15"/>
              </w:rPr>
              <w:t>0.3</w:t>
            </w:r>
          </w:p>
        </w:tc>
        <w:tc>
          <w:tcPr>
            <w:tcW w:w="776" w:type="dxa"/>
            <w:vAlign w:val="center"/>
          </w:tcPr>
          <w:p w14:paraId="3847B731">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12.8 </w:t>
            </w:r>
          </w:p>
        </w:tc>
        <w:tc>
          <w:tcPr>
            <w:tcW w:w="671" w:type="dxa"/>
            <w:vAlign w:val="center"/>
          </w:tcPr>
          <w:p w14:paraId="1549F4EE">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3.05 </w:t>
            </w:r>
          </w:p>
        </w:tc>
      </w:tr>
      <w:tr w14:paraId="50628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vAlign w:val="center"/>
          </w:tcPr>
          <w:p w14:paraId="3AB80B95">
            <w:pPr>
              <w:jc w:val="center"/>
              <w:rPr>
                <w:rFonts w:ascii="宋体" w:hAnsi="宋体" w:eastAsia="宋体" w:cs="Times New Roman"/>
                <w:color w:val="000000"/>
                <w:sz w:val="15"/>
                <w:szCs w:val="15"/>
              </w:rPr>
            </w:pPr>
            <w:r>
              <w:rPr>
                <w:rFonts w:ascii="宋体" w:hAnsi="宋体" w:eastAsia="宋体" w:cs="Times New Roman"/>
                <w:color w:val="000000"/>
                <w:sz w:val="15"/>
                <w:szCs w:val="15"/>
              </w:rPr>
              <w:t>20度±3%</w:t>
            </w:r>
          </w:p>
        </w:tc>
        <w:tc>
          <w:tcPr>
            <w:tcW w:w="756" w:type="dxa"/>
            <w:vAlign w:val="center"/>
          </w:tcPr>
          <w:p w14:paraId="3EC8F433">
            <w:pPr>
              <w:jc w:val="center"/>
              <w:rPr>
                <w:rFonts w:ascii="宋体" w:hAnsi="宋体" w:eastAsia="宋体" w:cs="Times New Roman"/>
                <w:color w:val="000000"/>
                <w:sz w:val="15"/>
                <w:szCs w:val="15"/>
              </w:rPr>
            </w:pPr>
            <w:r>
              <w:rPr>
                <w:rFonts w:ascii="宋体" w:hAnsi="宋体" w:eastAsia="宋体" w:cs="Times New Roman"/>
                <w:color w:val="000000"/>
                <w:sz w:val="15"/>
                <w:szCs w:val="15"/>
              </w:rPr>
              <w:t>20.2</w:t>
            </w:r>
          </w:p>
        </w:tc>
        <w:tc>
          <w:tcPr>
            <w:tcW w:w="728" w:type="dxa"/>
            <w:vAlign w:val="center"/>
          </w:tcPr>
          <w:p w14:paraId="4B59F4D4">
            <w:pPr>
              <w:jc w:val="center"/>
              <w:rPr>
                <w:rFonts w:ascii="宋体" w:hAnsi="宋体" w:eastAsia="宋体" w:cs="Times New Roman"/>
                <w:color w:val="000000"/>
                <w:sz w:val="15"/>
                <w:szCs w:val="15"/>
              </w:rPr>
            </w:pPr>
            <w:r>
              <w:rPr>
                <w:rFonts w:ascii="宋体" w:hAnsi="宋体" w:eastAsia="宋体" w:cs="Times New Roman"/>
                <w:color w:val="000000"/>
                <w:sz w:val="15"/>
                <w:szCs w:val="15"/>
              </w:rPr>
              <w:t>2.02</w:t>
            </w:r>
          </w:p>
        </w:tc>
        <w:tc>
          <w:tcPr>
            <w:tcW w:w="756" w:type="dxa"/>
            <w:vAlign w:val="center"/>
          </w:tcPr>
          <w:p w14:paraId="073628A8">
            <w:pPr>
              <w:jc w:val="center"/>
              <w:rPr>
                <w:rFonts w:ascii="宋体" w:hAnsi="宋体" w:eastAsia="宋体" w:cs="Times New Roman"/>
                <w:color w:val="000000"/>
                <w:sz w:val="15"/>
                <w:szCs w:val="15"/>
              </w:rPr>
            </w:pPr>
            <w:r>
              <w:rPr>
                <w:rFonts w:ascii="宋体" w:hAnsi="宋体" w:eastAsia="宋体" w:cs="Times New Roman"/>
                <w:color w:val="000000"/>
                <w:sz w:val="15"/>
                <w:szCs w:val="15"/>
              </w:rPr>
              <w:t>20.3</w:t>
            </w:r>
          </w:p>
        </w:tc>
        <w:tc>
          <w:tcPr>
            <w:tcW w:w="728" w:type="dxa"/>
            <w:vAlign w:val="center"/>
          </w:tcPr>
          <w:p w14:paraId="32485FB6">
            <w:pPr>
              <w:jc w:val="center"/>
              <w:rPr>
                <w:rFonts w:ascii="宋体" w:hAnsi="宋体" w:eastAsia="宋体" w:cs="宋体"/>
                <w:color w:val="000000"/>
                <w:sz w:val="15"/>
                <w:szCs w:val="15"/>
              </w:rPr>
            </w:pPr>
            <w:r>
              <w:rPr>
                <w:rFonts w:hint="eastAsia" w:ascii="宋体" w:hAnsi="宋体" w:eastAsia="宋体" w:cs="Times New Roman"/>
                <w:color w:val="000000"/>
                <w:sz w:val="15"/>
                <w:szCs w:val="15"/>
              </w:rPr>
              <w:t>2.54</w:t>
            </w:r>
          </w:p>
        </w:tc>
        <w:tc>
          <w:tcPr>
            <w:tcW w:w="756" w:type="dxa"/>
            <w:vAlign w:val="center"/>
          </w:tcPr>
          <w:p w14:paraId="33544D96">
            <w:pPr>
              <w:jc w:val="center"/>
              <w:rPr>
                <w:rFonts w:ascii="宋体" w:hAnsi="宋体" w:eastAsia="宋体" w:cs="Times New Roman"/>
                <w:color w:val="000000"/>
                <w:sz w:val="15"/>
                <w:szCs w:val="15"/>
              </w:rPr>
            </w:pPr>
            <w:r>
              <w:rPr>
                <w:rFonts w:ascii="宋体" w:hAnsi="宋体" w:eastAsia="宋体" w:cs="Times New Roman"/>
                <w:color w:val="000000"/>
                <w:sz w:val="15"/>
                <w:szCs w:val="15"/>
              </w:rPr>
              <w:t>19.7</w:t>
            </w:r>
          </w:p>
        </w:tc>
        <w:tc>
          <w:tcPr>
            <w:tcW w:w="728" w:type="dxa"/>
            <w:vAlign w:val="center"/>
          </w:tcPr>
          <w:p w14:paraId="19138521">
            <w:pPr>
              <w:jc w:val="center"/>
              <w:rPr>
                <w:rFonts w:ascii="宋体" w:hAnsi="宋体" w:eastAsia="宋体" w:cs="Times New Roman"/>
                <w:color w:val="000000"/>
                <w:sz w:val="15"/>
                <w:szCs w:val="15"/>
              </w:rPr>
            </w:pPr>
            <w:r>
              <w:rPr>
                <w:rFonts w:ascii="宋体" w:hAnsi="宋体" w:eastAsia="宋体" w:cs="Times New Roman"/>
                <w:color w:val="000000"/>
                <w:sz w:val="15"/>
                <w:szCs w:val="15"/>
              </w:rPr>
              <w:t>2.63</w:t>
            </w:r>
          </w:p>
        </w:tc>
        <w:tc>
          <w:tcPr>
            <w:tcW w:w="756" w:type="dxa"/>
            <w:vAlign w:val="center"/>
          </w:tcPr>
          <w:p w14:paraId="6DF1CC24">
            <w:pPr>
              <w:jc w:val="center"/>
              <w:rPr>
                <w:rFonts w:ascii="宋体" w:hAnsi="宋体" w:eastAsia="宋体" w:cs="Times New Roman"/>
                <w:color w:val="000000"/>
                <w:sz w:val="15"/>
                <w:szCs w:val="15"/>
              </w:rPr>
            </w:pPr>
            <w:r>
              <w:rPr>
                <w:rFonts w:ascii="宋体" w:hAnsi="宋体" w:eastAsia="宋体" w:cs="Times New Roman"/>
                <w:color w:val="000000"/>
                <w:sz w:val="15"/>
                <w:szCs w:val="15"/>
              </w:rPr>
              <w:t>19.5</w:t>
            </w:r>
          </w:p>
        </w:tc>
        <w:tc>
          <w:tcPr>
            <w:tcW w:w="728" w:type="dxa"/>
            <w:vAlign w:val="center"/>
          </w:tcPr>
          <w:p w14:paraId="01616383">
            <w:pPr>
              <w:jc w:val="center"/>
              <w:rPr>
                <w:rFonts w:ascii="宋体" w:hAnsi="宋体" w:eastAsia="宋体" w:cs="Times New Roman"/>
                <w:color w:val="000000"/>
                <w:sz w:val="15"/>
                <w:szCs w:val="15"/>
              </w:rPr>
            </w:pPr>
            <w:r>
              <w:rPr>
                <w:rFonts w:ascii="宋体" w:hAnsi="宋体" w:eastAsia="宋体" w:cs="Times New Roman"/>
                <w:color w:val="000000"/>
                <w:sz w:val="15"/>
                <w:szCs w:val="15"/>
              </w:rPr>
              <w:t>2.81</w:t>
            </w:r>
          </w:p>
        </w:tc>
        <w:tc>
          <w:tcPr>
            <w:tcW w:w="756" w:type="dxa"/>
            <w:vAlign w:val="center"/>
          </w:tcPr>
          <w:p w14:paraId="69A6ECB7">
            <w:pPr>
              <w:jc w:val="center"/>
              <w:rPr>
                <w:rFonts w:ascii="宋体" w:hAnsi="宋体" w:eastAsia="宋体" w:cs="Times New Roman"/>
                <w:color w:val="000000"/>
                <w:sz w:val="15"/>
                <w:szCs w:val="15"/>
              </w:rPr>
            </w:pPr>
            <w:r>
              <w:rPr>
                <w:rFonts w:ascii="宋体" w:hAnsi="宋体" w:eastAsia="宋体" w:cs="Times New Roman"/>
                <w:color w:val="000000"/>
                <w:sz w:val="15"/>
                <w:szCs w:val="15"/>
              </w:rPr>
              <w:t>20.0</w:t>
            </w:r>
          </w:p>
        </w:tc>
        <w:tc>
          <w:tcPr>
            <w:tcW w:w="728" w:type="dxa"/>
            <w:vAlign w:val="center"/>
          </w:tcPr>
          <w:p w14:paraId="5E0381E4">
            <w:pPr>
              <w:jc w:val="center"/>
              <w:rPr>
                <w:rFonts w:ascii="宋体" w:hAnsi="宋体" w:eastAsia="宋体" w:cs="Times New Roman"/>
                <w:color w:val="000000"/>
                <w:sz w:val="15"/>
                <w:szCs w:val="15"/>
              </w:rPr>
            </w:pPr>
            <w:r>
              <w:rPr>
                <w:rFonts w:ascii="宋体" w:hAnsi="宋体" w:eastAsia="宋体" w:cs="Times New Roman"/>
                <w:color w:val="000000"/>
                <w:sz w:val="15"/>
                <w:szCs w:val="15"/>
              </w:rPr>
              <w:t>0.00</w:t>
            </w:r>
          </w:p>
        </w:tc>
        <w:tc>
          <w:tcPr>
            <w:tcW w:w="756" w:type="dxa"/>
            <w:vAlign w:val="center"/>
          </w:tcPr>
          <w:p w14:paraId="130D609F">
            <w:pPr>
              <w:jc w:val="center"/>
              <w:rPr>
                <w:rFonts w:ascii="宋体" w:hAnsi="宋体" w:eastAsia="宋体" w:cs="Times New Roman"/>
                <w:color w:val="000000"/>
                <w:sz w:val="15"/>
                <w:szCs w:val="15"/>
              </w:rPr>
            </w:pPr>
            <w:r>
              <w:rPr>
                <w:rFonts w:ascii="宋体" w:hAnsi="宋体" w:eastAsia="宋体" w:cs="Times New Roman"/>
                <w:color w:val="000000"/>
                <w:sz w:val="15"/>
                <w:szCs w:val="15"/>
              </w:rPr>
              <w:t>19.5</w:t>
            </w:r>
          </w:p>
        </w:tc>
        <w:tc>
          <w:tcPr>
            <w:tcW w:w="728" w:type="dxa"/>
            <w:vAlign w:val="center"/>
          </w:tcPr>
          <w:p w14:paraId="0BA825A4">
            <w:pPr>
              <w:jc w:val="center"/>
              <w:rPr>
                <w:rFonts w:ascii="宋体" w:hAnsi="宋体" w:eastAsia="宋体" w:cs="Times New Roman"/>
                <w:color w:val="000000"/>
                <w:sz w:val="15"/>
                <w:szCs w:val="15"/>
              </w:rPr>
            </w:pPr>
            <w:r>
              <w:rPr>
                <w:rFonts w:ascii="宋体" w:hAnsi="宋体" w:eastAsia="宋体" w:cs="Times New Roman"/>
                <w:color w:val="000000"/>
                <w:sz w:val="15"/>
                <w:szCs w:val="15"/>
              </w:rPr>
              <w:t>2.81</w:t>
            </w:r>
          </w:p>
        </w:tc>
        <w:tc>
          <w:tcPr>
            <w:tcW w:w="1024" w:type="dxa"/>
            <w:vAlign w:val="center"/>
          </w:tcPr>
          <w:p w14:paraId="16C81833">
            <w:pPr>
              <w:jc w:val="center"/>
              <w:rPr>
                <w:rFonts w:ascii="宋体" w:hAnsi="宋体" w:eastAsia="宋体" w:cs="Times New Roman"/>
                <w:color w:val="000000"/>
                <w:sz w:val="15"/>
                <w:szCs w:val="15"/>
              </w:rPr>
            </w:pPr>
            <w:r>
              <w:rPr>
                <w:rFonts w:ascii="宋体" w:hAnsi="宋体" w:eastAsia="宋体" w:cs="Times New Roman"/>
                <w:color w:val="000000"/>
                <w:sz w:val="15"/>
                <w:szCs w:val="15"/>
              </w:rPr>
              <w:t>0.00</w:t>
            </w:r>
            <w:r>
              <w:rPr>
                <w:rFonts w:hint="eastAsia" w:ascii="宋体" w:hAnsi="宋体" w:eastAsia="宋体" w:cs="Times New Roman"/>
                <w:color w:val="000000"/>
                <w:sz w:val="15"/>
                <w:szCs w:val="15"/>
              </w:rPr>
              <w:t>～</w:t>
            </w:r>
            <w:r>
              <w:rPr>
                <w:rFonts w:ascii="宋体" w:hAnsi="宋体" w:eastAsia="宋体" w:cs="Times New Roman"/>
                <w:color w:val="000000"/>
                <w:sz w:val="15"/>
                <w:szCs w:val="15"/>
              </w:rPr>
              <w:t>2.81</w:t>
            </w:r>
          </w:p>
        </w:tc>
        <w:tc>
          <w:tcPr>
            <w:tcW w:w="1117" w:type="dxa"/>
            <w:vAlign w:val="center"/>
          </w:tcPr>
          <w:p w14:paraId="743E1962">
            <w:pPr>
              <w:widowControl/>
              <w:jc w:val="center"/>
              <w:rPr>
                <w:rFonts w:ascii="宋体" w:hAnsi="宋体" w:eastAsia="宋体" w:cs="Times New Roman"/>
                <w:color w:val="000000"/>
                <w:sz w:val="15"/>
                <w:szCs w:val="15"/>
              </w:rPr>
            </w:pPr>
            <w:r>
              <w:rPr>
                <w:rFonts w:ascii="宋体" w:hAnsi="宋体" w:eastAsia="宋体" w:cs="Times New Roman"/>
                <w:color w:val="000000"/>
                <w:sz w:val="15"/>
                <w:szCs w:val="15"/>
              </w:rPr>
              <w:t>-2.50</w:t>
            </w:r>
            <w:r>
              <w:rPr>
                <w:rFonts w:hint="eastAsia" w:ascii="宋体" w:hAnsi="宋体" w:eastAsia="宋体" w:cs="Times New Roman"/>
                <w:color w:val="000000"/>
                <w:sz w:val="15"/>
                <w:szCs w:val="15"/>
              </w:rPr>
              <w:t>～</w:t>
            </w:r>
            <w:r>
              <w:rPr>
                <w:rFonts w:ascii="宋体" w:hAnsi="宋体" w:eastAsia="宋体" w:cs="Times New Roman"/>
                <w:color w:val="000000"/>
                <w:sz w:val="15"/>
                <w:szCs w:val="15"/>
              </w:rPr>
              <w:t>1.67</w:t>
            </w:r>
          </w:p>
        </w:tc>
        <w:tc>
          <w:tcPr>
            <w:tcW w:w="934" w:type="dxa"/>
            <w:vAlign w:val="center"/>
          </w:tcPr>
          <w:p w14:paraId="779647BA">
            <w:pPr>
              <w:jc w:val="center"/>
              <w:rPr>
                <w:rFonts w:ascii="宋体" w:hAnsi="宋体" w:eastAsia="宋体" w:cs="Times New Roman"/>
                <w:color w:val="000000"/>
                <w:sz w:val="15"/>
                <w:szCs w:val="15"/>
              </w:rPr>
            </w:pPr>
            <w:r>
              <w:rPr>
                <w:rFonts w:hint="eastAsia" w:ascii="宋体" w:hAnsi="宋体" w:eastAsia="宋体" w:cs="Times New Roman"/>
                <w:color w:val="000000"/>
                <w:sz w:val="15"/>
                <w:szCs w:val="15"/>
              </w:rPr>
              <w:t>/</w:t>
            </w:r>
          </w:p>
        </w:tc>
        <w:tc>
          <w:tcPr>
            <w:tcW w:w="776" w:type="dxa"/>
            <w:vAlign w:val="center"/>
          </w:tcPr>
          <w:p w14:paraId="2725FDFF">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19.8 </w:t>
            </w:r>
          </w:p>
        </w:tc>
        <w:tc>
          <w:tcPr>
            <w:tcW w:w="671" w:type="dxa"/>
            <w:vAlign w:val="center"/>
          </w:tcPr>
          <w:p w14:paraId="48D2FD3E">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1.53 </w:t>
            </w:r>
          </w:p>
        </w:tc>
      </w:tr>
      <w:tr w14:paraId="55868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vAlign w:val="center"/>
          </w:tcPr>
          <w:p w14:paraId="3BE04968">
            <w:pPr>
              <w:jc w:val="center"/>
              <w:rPr>
                <w:rFonts w:ascii="宋体" w:hAnsi="宋体" w:eastAsia="宋体" w:cs="Times New Roman"/>
                <w:color w:val="000000"/>
                <w:sz w:val="15"/>
                <w:szCs w:val="15"/>
              </w:rPr>
            </w:pPr>
            <w:r>
              <w:rPr>
                <w:rFonts w:ascii="宋体" w:hAnsi="宋体" w:eastAsia="宋体" w:cs="Times New Roman"/>
                <w:color w:val="000000"/>
                <w:sz w:val="15"/>
                <w:szCs w:val="15"/>
              </w:rPr>
              <w:t>35度±3%</w:t>
            </w:r>
          </w:p>
        </w:tc>
        <w:tc>
          <w:tcPr>
            <w:tcW w:w="756" w:type="dxa"/>
            <w:vAlign w:val="center"/>
          </w:tcPr>
          <w:p w14:paraId="1DDB9D74">
            <w:pPr>
              <w:jc w:val="center"/>
              <w:rPr>
                <w:rFonts w:ascii="宋体" w:hAnsi="宋体" w:eastAsia="宋体" w:cs="Times New Roman"/>
                <w:color w:val="000000"/>
                <w:sz w:val="15"/>
                <w:szCs w:val="15"/>
              </w:rPr>
            </w:pPr>
            <w:r>
              <w:rPr>
                <w:rFonts w:ascii="宋体" w:hAnsi="宋体" w:eastAsia="宋体" w:cs="Times New Roman"/>
                <w:color w:val="000000"/>
                <w:sz w:val="15"/>
                <w:szCs w:val="15"/>
              </w:rPr>
              <w:t>35.7</w:t>
            </w:r>
          </w:p>
        </w:tc>
        <w:tc>
          <w:tcPr>
            <w:tcW w:w="728" w:type="dxa"/>
            <w:vAlign w:val="center"/>
          </w:tcPr>
          <w:p w14:paraId="1F49241D">
            <w:pPr>
              <w:jc w:val="center"/>
              <w:rPr>
                <w:rFonts w:ascii="宋体" w:hAnsi="宋体" w:eastAsia="宋体" w:cs="Times New Roman"/>
                <w:color w:val="000000"/>
                <w:sz w:val="15"/>
                <w:szCs w:val="15"/>
              </w:rPr>
            </w:pPr>
            <w:r>
              <w:rPr>
                <w:rFonts w:ascii="宋体" w:hAnsi="宋体" w:eastAsia="宋体" w:cs="Times New Roman"/>
                <w:color w:val="000000"/>
                <w:sz w:val="15"/>
                <w:szCs w:val="15"/>
              </w:rPr>
              <w:t>1.45</w:t>
            </w:r>
          </w:p>
        </w:tc>
        <w:tc>
          <w:tcPr>
            <w:tcW w:w="756" w:type="dxa"/>
            <w:vAlign w:val="center"/>
          </w:tcPr>
          <w:p w14:paraId="6A1095B5">
            <w:pPr>
              <w:jc w:val="center"/>
              <w:rPr>
                <w:rFonts w:ascii="宋体" w:hAnsi="宋体" w:eastAsia="宋体" w:cs="Times New Roman"/>
                <w:color w:val="000000"/>
                <w:sz w:val="15"/>
                <w:szCs w:val="15"/>
              </w:rPr>
            </w:pPr>
            <w:r>
              <w:rPr>
                <w:rFonts w:ascii="宋体" w:hAnsi="宋体" w:eastAsia="宋体" w:cs="Times New Roman"/>
                <w:color w:val="000000"/>
                <w:sz w:val="15"/>
                <w:szCs w:val="15"/>
              </w:rPr>
              <w:t>35.2</w:t>
            </w:r>
          </w:p>
        </w:tc>
        <w:tc>
          <w:tcPr>
            <w:tcW w:w="728" w:type="dxa"/>
            <w:vAlign w:val="center"/>
          </w:tcPr>
          <w:p w14:paraId="6E07DC59">
            <w:pPr>
              <w:jc w:val="center"/>
              <w:rPr>
                <w:rFonts w:ascii="宋体" w:hAnsi="宋体" w:eastAsia="宋体" w:cs="宋体"/>
                <w:color w:val="000000"/>
                <w:sz w:val="15"/>
                <w:szCs w:val="15"/>
              </w:rPr>
            </w:pPr>
            <w:r>
              <w:rPr>
                <w:rFonts w:hint="eastAsia" w:ascii="宋体" w:hAnsi="宋体" w:eastAsia="宋体" w:cs="Times New Roman"/>
                <w:color w:val="000000"/>
                <w:sz w:val="15"/>
                <w:szCs w:val="15"/>
              </w:rPr>
              <w:t>1.16</w:t>
            </w:r>
          </w:p>
        </w:tc>
        <w:tc>
          <w:tcPr>
            <w:tcW w:w="756" w:type="dxa"/>
            <w:vAlign w:val="center"/>
          </w:tcPr>
          <w:p w14:paraId="105E3C27">
            <w:pPr>
              <w:jc w:val="center"/>
              <w:rPr>
                <w:rFonts w:ascii="宋体" w:hAnsi="宋体" w:eastAsia="宋体" w:cs="Times New Roman"/>
                <w:color w:val="000000"/>
                <w:sz w:val="15"/>
                <w:szCs w:val="15"/>
              </w:rPr>
            </w:pPr>
            <w:r>
              <w:rPr>
                <w:rFonts w:ascii="宋体" w:hAnsi="宋体" w:eastAsia="宋体" w:cs="Times New Roman"/>
                <w:color w:val="000000"/>
                <w:sz w:val="15"/>
                <w:szCs w:val="15"/>
              </w:rPr>
              <w:t>34.5</w:t>
            </w:r>
          </w:p>
        </w:tc>
        <w:tc>
          <w:tcPr>
            <w:tcW w:w="728" w:type="dxa"/>
            <w:vAlign w:val="center"/>
          </w:tcPr>
          <w:p w14:paraId="1B7048DE">
            <w:pPr>
              <w:jc w:val="center"/>
              <w:rPr>
                <w:rFonts w:ascii="宋体" w:hAnsi="宋体" w:eastAsia="宋体" w:cs="Times New Roman"/>
                <w:color w:val="000000"/>
                <w:sz w:val="15"/>
                <w:szCs w:val="15"/>
              </w:rPr>
            </w:pPr>
            <w:r>
              <w:rPr>
                <w:rFonts w:ascii="宋体" w:hAnsi="宋体" w:eastAsia="宋体" w:cs="Times New Roman"/>
                <w:color w:val="000000"/>
                <w:sz w:val="15"/>
                <w:szCs w:val="15"/>
              </w:rPr>
              <w:t>1.59</w:t>
            </w:r>
          </w:p>
        </w:tc>
        <w:tc>
          <w:tcPr>
            <w:tcW w:w="756" w:type="dxa"/>
            <w:vAlign w:val="center"/>
          </w:tcPr>
          <w:p w14:paraId="06B1D8E1">
            <w:pPr>
              <w:jc w:val="center"/>
              <w:rPr>
                <w:rFonts w:ascii="宋体" w:hAnsi="宋体" w:eastAsia="宋体" w:cs="Times New Roman"/>
                <w:color w:val="000000"/>
                <w:sz w:val="15"/>
                <w:szCs w:val="15"/>
              </w:rPr>
            </w:pPr>
            <w:r>
              <w:rPr>
                <w:rFonts w:ascii="宋体" w:hAnsi="宋体" w:eastAsia="宋体" w:cs="Times New Roman"/>
                <w:color w:val="000000"/>
                <w:sz w:val="15"/>
                <w:szCs w:val="15"/>
              </w:rPr>
              <w:t>34.3</w:t>
            </w:r>
          </w:p>
        </w:tc>
        <w:tc>
          <w:tcPr>
            <w:tcW w:w="728" w:type="dxa"/>
            <w:vAlign w:val="center"/>
          </w:tcPr>
          <w:p w14:paraId="7E7E612E">
            <w:pPr>
              <w:jc w:val="center"/>
              <w:rPr>
                <w:rFonts w:ascii="宋体" w:hAnsi="宋体" w:eastAsia="宋体" w:cs="Times New Roman"/>
                <w:color w:val="000000"/>
                <w:sz w:val="15"/>
                <w:szCs w:val="15"/>
              </w:rPr>
            </w:pPr>
            <w:r>
              <w:rPr>
                <w:rFonts w:ascii="宋体" w:hAnsi="宋体" w:eastAsia="宋体" w:cs="Times New Roman"/>
                <w:color w:val="000000"/>
                <w:sz w:val="15"/>
                <w:szCs w:val="15"/>
              </w:rPr>
              <w:t>1.50</w:t>
            </w:r>
          </w:p>
        </w:tc>
        <w:tc>
          <w:tcPr>
            <w:tcW w:w="756" w:type="dxa"/>
            <w:vAlign w:val="center"/>
          </w:tcPr>
          <w:p w14:paraId="09DFF0C6">
            <w:pPr>
              <w:jc w:val="center"/>
              <w:rPr>
                <w:rFonts w:ascii="宋体" w:hAnsi="宋体" w:eastAsia="宋体" w:cs="Times New Roman"/>
                <w:color w:val="000000"/>
                <w:sz w:val="15"/>
                <w:szCs w:val="15"/>
              </w:rPr>
            </w:pPr>
            <w:r>
              <w:rPr>
                <w:rFonts w:ascii="宋体" w:hAnsi="宋体" w:eastAsia="宋体" w:cs="Times New Roman"/>
                <w:color w:val="000000"/>
                <w:sz w:val="15"/>
                <w:szCs w:val="15"/>
              </w:rPr>
              <w:t>35.8</w:t>
            </w:r>
          </w:p>
        </w:tc>
        <w:tc>
          <w:tcPr>
            <w:tcW w:w="728" w:type="dxa"/>
            <w:vAlign w:val="center"/>
          </w:tcPr>
          <w:p w14:paraId="47F688B8">
            <w:pPr>
              <w:jc w:val="center"/>
              <w:rPr>
                <w:rFonts w:ascii="宋体" w:hAnsi="宋体" w:eastAsia="宋体" w:cs="Times New Roman"/>
                <w:color w:val="000000"/>
                <w:sz w:val="15"/>
                <w:szCs w:val="15"/>
              </w:rPr>
            </w:pPr>
            <w:r>
              <w:rPr>
                <w:rFonts w:ascii="宋体" w:hAnsi="宋体" w:eastAsia="宋体" w:cs="Times New Roman"/>
                <w:color w:val="000000"/>
                <w:sz w:val="15"/>
                <w:szCs w:val="15"/>
              </w:rPr>
              <w:t>1.14</w:t>
            </w:r>
          </w:p>
        </w:tc>
        <w:tc>
          <w:tcPr>
            <w:tcW w:w="756" w:type="dxa"/>
            <w:vAlign w:val="center"/>
          </w:tcPr>
          <w:p w14:paraId="6052198E">
            <w:pPr>
              <w:jc w:val="center"/>
              <w:rPr>
                <w:rFonts w:ascii="宋体" w:hAnsi="宋体" w:eastAsia="宋体" w:cs="Times New Roman"/>
                <w:color w:val="000000"/>
                <w:sz w:val="15"/>
                <w:szCs w:val="15"/>
              </w:rPr>
            </w:pPr>
            <w:r>
              <w:rPr>
                <w:rFonts w:ascii="宋体" w:hAnsi="宋体" w:eastAsia="宋体" w:cs="Times New Roman"/>
                <w:color w:val="000000"/>
                <w:sz w:val="15"/>
                <w:szCs w:val="15"/>
              </w:rPr>
              <w:t>34.5</w:t>
            </w:r>
          </w:p>
        </w:tc>
        <w:tc>
          <w:tcPr>
            <w:tcW w:w="728" w:type="dxa"/>
            <w:vAlign w:val="center"/>
          </w:tcPr>
          <w:p w14:paraId="0C0B2B9F">
            <w:pPr>
              <w:jc w:val="center"/>
              <w:rPr>
                <w:rFonts w:ascii="宋体" w:hAnsi="宋体" w:eastAsia="宋体" w:cs="Times New Roman"/>
                <w:color w:val="000000"/>
                <w:sz w:val="15"/>
                <w:szCs w:val="15"/>
              </w:rPr>
            </w:pPr>
            <w:r>
              <w:rPr>
                <w:rFonts w:ascii="宋体" w:hAnsi="宋体" w:eastAsia="宋体" w:cs="Times New Roman"/>
                <w:color w:val="000000"/>
                <w:sz w:val="15"/>
                <w:szCs w:val="15"/>
              </w:rPr>
              <w:t>1.59</w:t>
            </w:r>
          </w:p>
        </w:tc>
        <w:tc>
          <w:tcPr>
            <w:tcW w:w="1024" w:type="dxa"/>
            <w:vAlign w:val="center"/>
          </w:tcPr>
          <w:p w14:paraId="594F6A9E">
            <w:pPr>
              <w:jc w:val="center"/>
              <w:rPr>
                <w:rFonts w:ascii="宋体" w:hAnsi="宋体" w:eastAsia="宋体" w:cs="Times New Roman"/>
                <w:color w:val="000000"/>
                <w:sz w:val="15"/>
                <w:szCs w:val="15"/>
              </w:rPr>
            </w:pPr>
            <w:r>
              <w:rPr>
                <w:rFonts w:ascii="宋体" w:hAnsi="宋体" w:eastAsia="宋体" w:cs="Times New Roman"/>
                <w:color w:val="000000"/>
                <w:sz w:val="15"/>
                <w:szCs w:val="15"/>
              </w:rPr>
              <w:t>1.14</w:t>
            </w:r>
            <w:r>
              <w:rPr>
                <w:rFonts w:hint="eastAsia" w:ascii="宋体" w:hAnsi="宋体" w:eastAsia="宋体" w:cs="Times New Roman"/>
                <w:color w:val="000000"/>
                <w:sz w:val="15"/>
                <w:szCs w:val="15"/>
              </w:rPr>
              <w:t>～</w:t>
            </w:r>
            <w:r>
              <w:rPr>
                <w:rFonts w:ascii="宋体" w:hAnsi="宋体" w:eastAsia="宋体" w:cs="Times New Roman"/>
                <w:color w:val="000000"/>
                <w:sz w:val="15"/>
                <w:szCs w:val="15"/>
              </w:rPr>
              <w:t>1.59</w:t>
            </w:r>
          </w:p>
        </w:tc>
        <w:tc>
          <w:tcPr>
            <w:tcW w:w="1117" w:type="dxa"/>
            <w:vAlign w:val="center"/>
          </w:tcPr>
          <w:p w14:paraId="53218BD7">
            <w:pPr>
              <w:jc w:val="center"/>
              <w:rPr>
                <w:rFonts w:ascii="宋体" w:hAnsi="宋体" w:eastAsia="宋体" w:cs="Times New Roman"/>
                <w:color w:val="000000"/>
                <w:sz w:val="15"/>
                <w:szCs w:val="15"/>
              </w:rPr>
            </w:pPr>
            <w:r>
              <w:rPr>
                <w:rFonts w:ascii="宋体" w:hAnsi="宋体" w:eastAsia="宋体" w:cs="Times New Roman"/>
                <w:color w:val="000000"/>
                <w:sz w:val="15"/>
                <w:szCs w:val="15"/>
              </w:rPr>
              <w:t>-1.43</w:t>
            </w:r>
            <w:r>
              <w:rPr>
                <w:rFonts w:hint="eastAsia" w:ascii="宋体" w:hAnsi="宋体" w:eastAsia="宋体" w:cs="Times New Roman"/>
                <w:color w:val="000000"/>
                <w:sz w:val="15"/>
                <w:szCs w:val="15"/>
              </w:rPr>
              <w:t>～</w:t>
            </w:r>
            <w:r>
              <w:rPr>
                <w:rFonts w:ascii="宋体" w:hAnsi="宋体" w:eastAsia="宋体" w:cs="Times New Roman"/>
                <w:color w:val="000000"/>
                <w:sz w:val="15"/>
                <w:szCs w:val="15"/>
              </w:rPr>
              <w:t>2.38</w:t>
            </w:r>
          </w:p>
        </w:tc>
        <w:tc>
          <w:tcPr>
            <w:tcW w:w="934" w:type="dxa"/>
            <w:vAlign w:val="center"/>
          </w:tcPr>
          <w:p w14:paraId="35E1C8A3">
            <w:pPr>
              <w:jc w:val="center"/>
              <w:rPr>
                <w:rFonts w:ascii="宋体" w:hAnsi="宋体" w:eastAsia="宋体" w:cs="Times New Roman"/>
                <w:color w:val="000000"/>
                <w:sz w:val="15"/>
                <w:szCs w:val="15"/>
              </w:rPr>
            </w:pPr>
            <w:r>
              <w:rPr>
                <w:rFonts w:hint="eastAsia" w:ascii="宋体" w:hAnsi="宋体" w:eastAsia="宋体" w:cs="Times New Roman"/>
                <w:color w:val="000000"/>
                <w:sz w:val="15"/>
                <w:szCs w:val="15"/>
              </w:rPr>
              <w:t>/</w:t>
            </w:r>
          </w:p>
        </w:tc>
        <w:tc>
          <w:tcPr>
            <w:tcW w:w="776" w:type="dxa"/>
            <w:vAlign w:val="center"/>
          </w:tcPr>
          <w:p w14:paraId="72051BEB">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35.0 </w:t>
            </w:r>
          </w:p>
        </w:tc>
        <w:tc>
          <w:tcPr>
            <w:tcW w:w="671" w:type="dxa"/>
            <w:vAlign w:val="center"/>
          </w:tcPr>
          <w:p w14:paraId="0068FBAD">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2.06 </w:t>
            </w:r>
          </w:p>
        </w:tc>
      </w:tr>
      <w:tr w14:paraId="34A06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0" w:type="dxa"/>
            <w:vAlign w:val="center"/>
          </w:tcPr>
          <w:p w14:paraId="4744F0C4">
            <w:pPr>
              <w:jc w:val="center"/>
              <w:rPr>
                <w:rFonts w:ascii="宋体" w:hAnsi="宋体" w:eastAsia="宋体" w:cs="Times New Roman"/>
                <w:color w:val="000000"/>
                <w:sz w:val="15"/>
                <w:szCs w:val="15"/>
              </w:rPr>
            </w:pPr>
            <w:r>
              <w:rPr>
                <w:rFonts w:ascii="宋体" w:hAnsi="宋体" w:eastAsia="宋体" w:cs="Times New Roman"/>
                <w:color w:val="000000"/>
                <w:sz w:val="15"/>
                <w:szCs w:val="15"/>
              </w:rPr>
              <w:t>60度±3%</w:t>
            </w:r>
          </w:p>
        </w:tc>
        <w:tc>
          <w:tcPr>
            <w:tcW w:w="756" w:type="dxa"/>
            <w:vAlign w:val="center"/>
          </w:tcPr>
          <w:p w14:paraId="4765EE04">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60.5 </w:t>
            </w:r>
          </w:p>
        </w:tc>
        <w:tc>
          <w:tcPr>
            <w:tcW w:w="728" w:type="dxa"/>
            <w:vAlign w:val="center"/>
          </w:tcPr>
          <w:p w14:paraId="7D3AF14B">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0.91 </w:t>
            </w:r>
          </w:p>
        </w:tc>
        <w:tc>
          <w:tcPr>
            <w:tcW w:w="756" w:type="dxa"/>
            <w:vAlign w:val="center"/>
          </w:tcPr>
          <w:p w14:paraId="2A2253D3">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60.3 </w:t>
            </w:r>
          </w:p>
        </w:tc>
        <w:tc>
          <w:tcPr>
            <w:tcW w:w="728" w:type="dxa"/>
            <w:vAlign w:val="center"/>
          </w:tcPr>
          <w:p w14:paraId="3366972F">
            <w:pPr>
              <w:jc w:val="center"/>
              <w:rPr>
                <w:rFonts w:ascii="宋体" w:hAnsi="宋体" w:eastAsia="宋体" w:cs="宋体"/>
                <w:color w:val="000000"/>
                <w:sz w:val="15"/>
                <w:szCs w:val="15"/>
              </w:rPr>
            </w:pPr>
            <w:r>
              <w:rPr>
                <w:rFonts w:hint="eastAsia" w:ascii="宋体" w:hAnsi="宋体" w:eastAsia="宋体" w:cs="Times New Roman"/>
                <w:color w:val="000000"/>
                <w:sz w:val="15"/>
                <w:szCs w:val="15"/>
              </w:rPr>
              <w:t xml:space="preserve">0.86 </w:t>
            </w:r>
          </w:p>
        </w:tc>
        <w:tc>
          <w:tcPr>
            <w:tcW w:w="756" w:type="dxa"/>
            <w:vAlign w:val="center"/>
          </w:tcPr>
          <w:p w14:paraId="66826619">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60.0 </w:t>
            </w:r>
          </w:p>
        </w:tc>
        <w:tc>
          <w:tcPr>
            <w:tcW w:w="728" w:type="dxa"/>
            <w:vAlign w:val="center"/>
          </w:tcPr>
          <w:p w14:paraId="2D1F4E32">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0.00 </w:t>
            </w:r>
          </w:p>
        </w:tc>
        <w:tc>
          <w:tcPr>
            <w:tcW w:w="756" w:type="dxa"/>
            <w:vAlign w:val="center"/>
          </w:tcPr>
          <w:p w14:paraId="6DA88CF3">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59.7 </w:t>
            </w:r>
          </w:p>
        </w:tc>
        <w:tc>
          <w:tcPr>
            <w:tcW w:w="728" w:type="dxa"/>
            <w:vAlign w:val="center"/>
          </w:tcPr>
          <w:p w14:paraId="4D92B546">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0.87 </w:t>
            </w:r>
          </w:p>
        </w:tc>
        <w:tc>
          <w:tcPr>
            <w:tcW w:w="756" w:type="dxa"/>
            <w:vAlign w:val="center"/>
          </w:tcPr>
          <w:p w14:paraId="1A3F9BDB">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60.3 </w:t>
            </w:r>
          </w:p>
        </w:tc>
        <w:tc>
          <w:tcPr>
            <w:tcW w:w="728" w:type="dxa"/>
            <w:vAlign w:val="center"/>
          </w:tcPr>
          <w:p w14:paraId="240FDDEE">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0.86 </w:t>
            </w:r>
          </w:p>
        </w:tc>
        <w:tc>
          <w:tcPr>
            <w:tcW w:w="756" w:type="dxa"/>
            <w:vAlign w:val="center"/>
          </w:tcPr>
          <w:p w14:paraId="11234F24">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59.3 </w:t>
            </w:r>
          </w:p>
        </w:tc>
        <w:tc>
          <w:tcPr>
            <w:tcW w:w="728" w:type="dxa"/>
            <w:vAlign w:val="center"/>
          </w:tcPr>
          <w:p w14:paraId="17678E13">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0.87 </w:t>
            </w:r>
          </w:p>
        </w:tc>
        <w:tc>
          <w:tcPr>
            <w:tcW w:w="1024" w:type="dxa"/>
            <w:vAlign w:val="center"/>
          </w:tcPr>
          <w:p w14:paraId="7765E506">
            <w:pPr>
              <w:jc w:val="center"/>
              <w:rPr>
                <w:rFonts w:ascii="宋体" w:hAnsi="宋体" w:eastAsia="宋体" w:cs="Times New Roman"/>
                <w:color w:val="000000"/>
                <w:sz w:val="15"/>
                <w:szCs w:val="15"/>
              </w:rPr>
            </w:pPr>
            <w:r>
              <w:rPr>
                <w:rFonts w:ascii="宋体" w:hAnsi="宋体" w:eastAsia="宋体" w:cs="Times New Roman"/>
                <w:color w:val="000000"/>
                <w:sz w:val="15"/>
                <w:szCs w:val="15"/>
              </w:rPr>
              <w:t>0.00</w:t>
            </w:r>
            <w:r>
              <w:rPr>
                <w:rFonts w:hint="eastAsia" w:ascii="宋体" w:hAnsi="宋体" w:eastAsia="宋体" w:cs="Times New Roman"/>
                <w:color w:val="000000"/>
                <w:sz w:val="15"/>
                <w:szCs w:val="15"/>
              </w:rPr>
              <w:t>～</w:t>
            </w:r>
            <w:r>
              <w:rPr>
                <w:rFonts w:ascii="宋体" w:hAnsi="宋体" w:eastAsia="宋体" w:cs="Times New Roman"/>
                <w:color w:val="000000"/>
                <w:sz w:val="15"/>
                <w:szCs w:val="15"/>
              </w:rPr>
              <w:t>0.91</w:t>
            </w:r>
          </w:p>
        </w:tc>
        <w:tc>
          <w:tcPr>
            <w:tcW w:w="1117" w:type="dxa"/>
            <w:vAlign w:val="center"/>
          </w:tcPr>
          <w:p w14:paraId="25D4C26B">
            <w:pPr>
              <w:jc w:val="center"/>
              <w:rPr>
                <w:rFonts w:ascii="宋体" w:hAnsi="宋体" w:eastAsia="宋体" w:cs="Times New Roman"/>
                <w:color w:val="000000"/>
                <w:sz w:val="15"/>
                <w:szCs w:val="15"/>
              </w:rPr>
            </w:pPr>
            <w:r>
              <w:rPr>
                <w:rFonts w:ascii="宋体" w:hAnsi="宋体" w:eastAsia="宋体" w:cs="Times New Roman"/>
                <w:color w:val="000000"/>
                <w:sz w:val="15"/>
                <w:szCs w:val="15"/>
              </w:rPr>
              <w:t>-1.11</w:t>
            </w:r>
            <w:r>
              <w:rPr>
                <w:rFonts w:hint="eastAsia" w:ascii="宋体" w:hAnsi="宋体" w:eastAsia="宋体" w:cs="Times New Roman"/>
                <w:color w:val="000000"/>
                <w:sz w:val="15"/>
                <w:szCs w:val="15"/>
              </w:rPr>
              <w:t>～</w:t>
            </w:r>
            <w:r>
              <w:rPr>
                <w:rFonts w:ascii="宋体" w:hAnsi="宋体" w:eastAsia="宋体" w:cs="Times New Roman"/>
                <w:color w:val="000000"/>
                <w:sz w:val="15"/>
                <w:szCs w:val="15"/>
              </w:rPr>
              <w:t>0.83</w:t>
            </w:r>
          </w:p>
        </w:tc>
        <w:tc>
          <w:tcPr>
            <w:tcW w:w="934" w:type="dxa"/>
            <w:vAlign w:val="center"/>
          </w:tcPr>
          <w:p w14:paraId="0D83592E">
            <w:pPr>
              <w:jc w:val="center"/>
              <w:rPr>
                <w:rFonts w:ascii="宋体" w:hAnsi="宋体" w:eastAsia="宋体" w:cs="Times New Roman"/>
                <w:color w:val="000000"/>
                <w:sz w:val="15"/>
                <w:szCs w:val="15"/>
              </w:rPr>
            </w:pPr>
            <w:r>
              <w:rPr>
                <w:rFonts w:hint="eastAsia" w:ascii="宋体" w:hAnsi="宋体" w:eastAsia="宋体" w:cs="Times New Roman"/>
                <w:color w:val="000000"/>
                <w:sz w:val="15"/>
                <w:szCs w:val="15"/>
              </w:rPr>
              <w:t>/</w:t>
            </w:r>
          </w:p>
        </w:tc>
        <w:tc>
          <w:tcPr>
            <w:tcW w:w="776" w:type="dxa"/>
            <w:vAlign w:val="center"/>
          </w:tcPr>
          <w:p w14:paraId="594019F3">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60.0 </w:t>
            </w:r>
          </w:p>
        </w:tc>
        <w:tc>
          <w:tcPr>
            <w:tcW w:w="671" w:type="dxa"/>
            <w:vAlign w:val="center"/>
          </w:tcPr>
          <w:p w14:paraId="1A7AA960">
            <w:pPr>
              <w:jc w:val="center"/>
              <w:rPr>
                <w:rFonts w:ascii="宋体" w:hAnsi="宋体" w:eastAsia="宋体" w:cs="Times New Roman"/>
                <w:color w:val="000000"/>
                <w:sz w:val="15"/>
                <w:szCs w:val="15"/>
              </w:rPr>
            </w:pPr>
            <w:r>
              <w:rPr>
                <w:rFonts w:ascii="宋体" w:hAnsi="宋体" w:eastAsia="宋体" w:cs="Times New Roman"/>
                <w:color w:val="000000"/>
                <w:sz w:val="15"/>
                <w:szCs w:val="15"/>
              </w:rPr>
              <w:t xml:space="preserve">0.80 </w:t>
            </w:r>
          </w:p>
        </w:tc>
      </w:tr>
    </w:tbl>
    <w:p w14:paraId="14D3BDC9">
      <w:pPr>
        <w:pStyle w:val="2"/>
        <w:jc w:val="center"/>
        <w:sectPr>
          <w:pgSz w:w="16838" w:h="11906" w:orient="landscape"/>
          <w:pgMar w:top="1474" w:right="1474" w:bottom="1474" w:left="1474" w:header="851" w:footer="992" w:gutter="0"/>
          <w:cols w:space="720" w:num="1"/>
          <w:docGrid w:linePitch="312" w:charSpace="0"/>
        </w:sectPr>
      </w:pPr>
    </w:p>
    <w:p w14:paraId="272645EC">
      <w:pPr>
        <w:pStyle w:val="2"/>
        <w:spacing w:after="0" w:line="240" w:lineRule="auto"/>
        <w:jc w:val="center"/>
      </w:pPr>
      <w:r>
        <w:rPr>
          <w:rFonts w:hint="eastAsia"/>
        </w:rPr>
        <w:t>色度</w:t>
      </w:r>
      <w:r>
        <w:t>标准样品</w:t>
      </w:r>
      <w:r>
        <w:rPr>
          <w:rFonts w:hint="eastAsia"/>
        </w:rPr>
        <w:t>检测</w:t>
      </w:r>
      <w:r>
        <w:t>结果</w:t>
      </w:r>
      <w:r>
        <w:rPr>
          <w:rFonts w:hint="eastAsia"/>
        </w:rPr>
        <w:t>（</w:t>
      </w:r>
      <w:r>
        <w:t>2</w:t>
      </w:r>
      <w:r>
        <w:rPr>
          <w:rFonts w:hint="eastAsia"/>
        </w:rPr>
        <w:t>）</w:t>
      </w:r>
    </w:p>
    <w:tbl>
      <w:tblPr>
        <w:tblStyle w:val="18"/>
        <w:tblW w:w="11257" w:type="dxa"/>
        <w:jc w:val="center"/>
        <w:tblLayout w:type="fixed"/>
        <w:tblCellMar>
          <w:top w:w="0" w:type="dxa"/>
          <w:left w:w="108" w:type="dxa"/>
          <w:bottom w:w="0" w:type="dxa"/>
          <w:right w:w="108" w:type="dxa"/>
        </w:tblCellMar>
      </w:tblPr>
      <w:tblGrid>
        <w:gridCol w:w="1242"/>
        <w:gridCol w:w="648"/>
        <w:gridCol w:w="649"/>
        <w:gridCol w:w="649"/>
        <w:gridCol w:w="649"/>
        <w:gridCol w:w="649"/>
        <w:gridCol w:w="649"/>
        <w:gridCol w:w="1076"/>
        <w:gridCol w:w="1472"/>
        <w:gridCol w:w="1472"/>
        <w:gridCol w:w="2102"/>
      </w:tblGrid>
      <w:tr w14:paraId="7129CD14">
        <w:tblPrEx>
          <w:tblCellMar>
            <w:top w:w="0" w:type="dxa"/>
            <w:left w:w="108" w:type="dxa"/>
            <w:bottom w:w="0" w:type="dxa"/>
            <w:right w:w="108" w:type="dxa"/>
          </w:tblCellMar>
        </w:tblPrEx>
        <w:trPr>
          <w:trHeight w:val="288" w:hRule="atLeast"/>
          <w:jc w:val="center"/>
        </w:trPr>
        <w:tc>
          <w:tcPr>
            <w:tcW w:w="7683"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D3124DB">
            <w:pPr>
              <w:widowControl/>
              <w:jc w:val="center"/>
              <w:rPr>
                <w:rFonts w:ascii="宋体" w:hAnsi="宋体" w:cs="宋体"/>
                <w:b/>
                <w:bCs/>
                <w:color w:val="000000"/>
                <w:kern w:val="0"/>
                <w:sz w:val="22"/>
              </w:rPr>
            </w:pPr>
            <w:r>
              <w:rPr>
                <w:rFonts w:hint="eastAsia" w:ascii="宋体" w:hAnsi="宋体" w:cs="宋体"/>
                <w:b/>
                <w:bCs/>
                <w:color w:val="000000"/>
                <w:kern w:val="0"/>
                <w:sz w:val="22"/>
              </w:rPr>
              <w:t>光度法</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9243B">
            <w:pPr>
              <w:widowControl/>
              <w:jc w:val="center"/>
              <w:rPr>
                <w:rFonts w:ascii="宋体" w:hAnsi="宋体" w:cs="宋体"/>
                <w:b/>
                <w:bCs/>
                <w:color w:val="000000"/>
                <w:kern w:val="0"/>
                <w:sz w:val="22"/>
              </w:rPr>
            </w:pPr>
            <w:r>
              <w:rPr>
                <w:rFonts w:hint="eastAsia" w:ascii="宋体" w:hAnsi="宋体" w:cs="宋体"/>
                <w:b/>
                <w:bCs/>
                <w:color w:val="000000"/>
                <w:kern w:val="0"/>
                <w:sz w:val="22"/>
              </w:rPr>
              <w:t>目视法</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91B00">
            <w:pPr>
              <w:widowControl/>
              <w:jc w:val="center"/>
              <w:rPr>
                <w:rFonts w:ascii="宋体" w:hAnsi="宋体" w:cs="宋体"/>
                <w:b/>
                <w:bCs/>
                <w:color w:val="000000"/>
                <w:kern w:val="0"/>
                <w:sz w:val="22"/>
              </w:rPr>
            </w:pPr>
          </w:p>
        </w:tc>
      </w:tr>
      <w:tr w14:paraId="53A7CFE4">
        <w:tblPrEx>
          <w:tblCellMar>
            <w:top w:w="0" w:type="dxa"/>
            <w:left w:w="108" w:type="dxa"/>
            <w:bottom w:w="0" w:type="dxa"/>
            <w:right w:w="108" w:type="dxa"/>
          </w:tblCellMar>
        </w:tblPrEx>
        <w:trPr>
          <w:trHeight w:val="264" w:hRule="atLeast"/>
          <w:jc w:val="center"/>
        </w:trPr>
        <w:tc>
          <w:tcPr>
            <w:tcW w:w="513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632838F">
            <w:pPr>
              <w:widowControl/>
              <w:jc w:val="center"/>
              <w:rPr>
                <w:rFonts w:ascii="宋体" w:hAnsi="宋体" w:cs="宋体"/>
                <w:color w:val="000000"/>
                <w:kern w:val="0"/>
                <w:sz w:val="15"/>
                <w:szCs w:val="15"/>
              </w:rPr>
            </w:pPr>
            <w:r>
              <w:rPr>
                <w:rFonts w:hint="eastAsia" w:ascii="宋体" w:hAnsi="宋体" w:cs="宋体"/>
                <w:color w:val="000000"/>
                <w:kern w:val="0"/>
                <w:sz w:val="16"/>
                <w:szCs w:val="15"/>
              </w:rPr>
              <w:t>实验室1地表水样品（度）</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4FC73">
            <w:pPr>
              <w:widowControl/>
              <w:jc w:val="center"/>
              <w:rPr>
                <w:rFonts w:ascii="宋体" w:hAnsi="宋体" w:cs="宋体"/>
                <w:color w:val="000000"/>
                <w:kern w:val="0"/>
                <w:sz w:val="18"/>
                <w:szCs w:val="15"/>
              </w:rPr>
            </w:pPr>
            <w:r>
              <w:rPr>
                <w:rFonts w:hint="eastAsia" w:ascii="宋体" w:hAnsi="宋体" w:cs="宋体"/>
                <w:color w:val="000000"/>
                <w:kern w:val="0"/>
                <w:sz w:val="16"/>
                <w:szCs w:val="15"/>
              </w:rPr>
              <w:t>平均值（度）</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48B4D31C">
            <w:pPr>
              <w:widowControl/>
              <w:jc w:val="center"/>
              <w:rPr>
                <w:rFonts w:ascii="宋体" w:hAnsi="宋体" w:cs="宋体"/>
                <w:color w:val="000000"/>
                <w:kern w:val="0"/>
                <w:sz w:val="16"/>
                <w:szCs w:val="15"/>
              </w:rPr>
            </w:pPr>
            <w:r>
              <w:rPr>
                <w:rFonts w:hint="eastAsia" w:ascii="宋体" w:hAnsi="宋体" w:cs="宋体"/>
                <w:color w:val="000000"/>
                <w:kern w:val="0"/>
                <w:sz w:val="16"/>
                <w:szCs w:val="15"/>
              </w:rPr>
              <w:t>相对标准偏差（%）</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BC1D9">
            <w:pPr>
              <w:widowControl/>
              <w:jc w:val="center"/>
              <w:rPr>
                <w:rFonts w:ascii="宋体" w:hAnsi="宋体" w:cs="宋体"/>
                <w:color w:val="000000"/>
                <w:kern w:val="0"/>
                <w:sz w:val="16"/>
                <w:szCs w:val="15"/>
              </w:rPr>
            </w:pPr>
            <w:r>
              <w:rPr>
                <w:rFonts w:hint="eastAsia" w:ascii="宋体" w:hAnsi="宋体" w:cs="宋体"/>
                <w:color w:val="000000"/>
                <w:kern w:val="0"/>
                <w:sz w:val="16"/>
                <w:szCs w:val="15"/>
              </w:rPr>
              <w:t>检测结果（度）</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7DEEB">
            <w:pPr>
              <w:widowControl/>
              <w:jc w:val="center"/>
              <w:rPr>
                <w:rFonts w:ascii="宋体" w:hAnsi="宋体" w:cs="宋体"/>
                <w:color w:val="000000"/>
                <w:kern w:val="0"/>
                <w:sz w:val="16"/>
                <w:szCs w:val="15"/>
              </w:rPr>
            </w:pPr>
            <w:r>
              <w:rPr>
                <w:rFonts w:hint="eastAsia" w:ascii="宋体" w:hAnsi="宋体" w:cs="宋体"/>
                <w:color w:val="000000"/>
                <w:kern w:val="0"/>
                <w:sz w:val="16"/>
                <w:szCs w:val="15"/>
              </w:rPr>
              <w:t>两种方法的相对误差（%）</w:t>
            </w:r>
          </w:p>
        </w:tc>
      </w:tr>
      <w:tr w14:paraId="7181F364">
        <w:tblPrEx>
          <w:tblCellMar>
            <w:top w:w="0" w:type="dxa"/>
            <w:left w:w="108" w:type="dxa"/>
            <w:bottom w:w="0" w:type="dxa"/>
            <w:right w:w="108" w:type="dxa"/>
          </w:tblCellMar>
        </w:tblPrEx>
        <w:trPr>
          <w:trHeight w:val="140"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2CBE4">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52D91">
            <w:pPr>
              <w:widowControl/>
              <w:jc w:val="center"/>
              <w:rPr>
                <w:rFonts w:ascii="宋体" w:hAnsi="宋体" w:cs="宋体"/>
                <w:color w:val="000000"/>
                <w:kern w:val="0"/>
                <w:sz w:val="18"/>
                <w:szCs w:val="15"/>
              </w:rPr>
            </w:pPr>
            <w:r>
              <w:rPr>
                <w:rFonts w:hint="eastAsia" w:ascii="宋体" w:hAnsi="宋体" w:cs="宋体"/>
                <w:color w:val="000000"/>
                <w:kern w:val="0"/>
                <w:sz w:val="18"/>
                <w:szCs w:val="15"/>
              </w:rPr>
              <w:t>79</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459A6">
            <w:pPr>
              <w:widowControl/>
              <w:jc w:val="center"/>
              <w:rPr>
                <w:rFonts w:ascii="宋体" w:hAnsi="宋体" w:cs="宋体"/>
                <w:color w:val="000000"/>
                <w:kern w:val="0"/>
                <w:sz w:val="18"/>
                <w:szCs w:val="15"/>
              </w:rPr>
            </w:pPr>
            <w:r>
              <w:rPr>
                <w:rFonts w:hint="eastAsia" w:ascii="宋体" w:hAnsi="宋体" w:cs="宋体"/>
                <w:color w:val="000000"/>
                <w:kern w:val="0"/>
                <w:sz w:val="18"/>
                <w:szCs w:val="15"/>
              </w:rPr>
              <w:t>81</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DFE35">
            <w:pPr>
              <w:widowControl/>
              <w:jc w:val="center"/>
              <w:rPr>
                <w:rFonts w:ascii="宋体" w:hAnsi="宋体" w:cs="宋体"/>
                <w:color w:val="000000"/>
                <w:kern w:val="0"/>
                <w:sz w:val="18"/>
                <w:szCs w:val="15"/>
              </w:rPr>
            </w:pPr>
            <w:r>
              <w:rPr>
                <w:rFonts w:hint="eastAsia" w:ascii="宋体" w:hAnsi="宋体" w:cs="宋体"/>
                <w:color w:val="000000"/>
                <w:kern w:val="0"/>
                <w:sz w:val="18"/>
                <w:szCs w:val="15"/>
              </w:rPr>
              <w:t>79</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8E4D7">
            <w:pPr>
              <w:widowControl/>
              <w:jc w:val="center"/>
              <w:rPr>
                <w:rFonts w:ascii="宋体" w:hAnsi="宋体" w:cs="宋体"/>
                <w:color w:val="000000"/>
                <w:kern w:val="0"/>
                <w:sz w:val="18"/>
                <w:szCs w:val="15"/>
              </w:rPr>
            </w:pPr>
            <w:r>
              <w:rPr>
                <w:rFonts w:hint="eastAsia" w:ascii="宋体" w:hAnsi="宋体" w:cs="宋体"/>
                <w:color w:val="000000"/>
                <w:kern w:val="0"/>
                <w:sz w:val="18"/>
                <w:szCs w:val="15"/>
              </w:rPr>
              <w:t>80</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80642">
            <w:pPr>
              <w:widowControl/>
              <w:jc w:val="center"/>
              <w:rPr>
                <w:rFonts w:ascii="宋体" w:hAnsi="宋体" w:cs="宋体"/>
                <w:color w:val="000000"/>
                <w:kern w:val="0"/>
                <w:sz w:val="18"/>
                <w:szCs w:val="15"/>
              </w:rPr>
            </w:pPr>
            <w:r>
              <w:rPr>
                <w:rFonts w:hint="eastAsia" w:ascii="宋体" w:hAnsi="宋体" w:cs="宋体"/>
                <w:color w:val="000000"/>
                <w:kern w:val="0"/>
                <w:sz w:val="18"/>
                <w:szCs w:val="15"/>
              </w:rPr>
              <w:t>79</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8240C">
            <w:pPr>
              <w:widowControl/>
              <w:jc w:val="center"/>
              <w:rPr>
                <w:rFonts w:ascii="宋体" w:hAnsi="宋体" w:cs="宋体"/>
                <w:color w:val="000000"/>
                <w:kern w:val="0"/>
                <w:sz w:val="18"/>
                <w:szCs w:val="15"/>
              </w:rPr>
            </w:pPr>
            <w:r>
              <w:rPr>
                <w:rFonts w:hint="eastAsia" w:ascii="宋体" w:hAnsi="宋体" w:cs="宋体"/>
                <w:color w:val="000000"/>
                <w:kern w:val="0"/>
                <w:sz w:val="18"/>
                <w:szCs w:val="15"/>
              </w:rPr>
              <w:t>81</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0CF92">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79.8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37B6428F">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1.12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59E48">
            <w:pPr>
              <w:widowControl/>
              <w:jc w:val="center"/>
              <w:rPr>
                <w:rFonts w:ascii="宋体" w:hAnsi="宋体" w:cs="宋体"/>
                <w:color w:val="000000"/>
                <w:kern w:val="0"/>
                <w:sz w:val="18"/>
                <w:szCs w:val="15"/>
              </w:rPr>
            </w:pPr>
            <w:r>
              <w:rPr>
                <w:rFonts w:hint="eastAsia" w:ascii="宋体" w:hAnsi="宋体" w:cs="宋体"/>
                <w:color w:val="000000"/>
                <w:kern w:val="0"/>
                <w:sz w:val="18"/>
                <w:szCs w:val="15"/>
              </w:rPr>
              <w:t>80</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AC56E">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0.10 </w:t>
            </w:r>
          </w:p>
        </w:tc>
      </w:tr>
      <w:tr w14:paraId="01C74C0A">
        <w:tblPrEx>
          <w:tblCellMar>
            <w:top w:w="0" w:type="dxa"/>
            <w:left w:w="108" w:type="dxa"/>
            <w:bottom w:w="0" w:type="dxa"/>
            <w:right w:w="108" w:type="dxa"/>
          </w:tblCellMar>
        </w:tblPrEx>
        <w:trPr>
          <w:trHeight w:val="172"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B07F4">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A93A3">
            <w:pPr>
              <w:widowControl/>
              <w:jc w:val="center"/>
              <w:rPr>
                <w:rFonts w:ascii="宋体" w:hAnsi="宋体" w:cs="宋体"/>
                <w:color w:val="000000"/>
                <w:kern w:val="0"/>
                <w:sz w:val="18"/>
                <w:szCs w:val="15"/>
              </w:rPr>
            </w:pPr>
            <w:r>
              <w:rPr>
                <w:rFonts w:hint="eastAsia" w:ascii="宋体" w:hAnsi="宋体" w:cs="宋体"/>
                <w:color w:val="000000"/>
                <w:kern w:val="0"/>
                <w:sz w:val="18"/>
                <w:szCs w:val="15"/>
              </w:rPr>
              <w:t>103</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53A62">
            <w:pPr>
              <w:widowControl/>
              <w:jc w:val="center"/>
              <w:rPr>
                <w:rFonts w:ascii="宋体" w:hAnsi="宋体" w:cs="宋体"/>
                <w:color w:val="000000"/>
                <w:kern w:val="0"/>
                <w:sz w:val="18"/>
                <w:szCs w:val="15"/>
              </w:rPr>
            </w:pPr>
            <w:r>
              <w:rPr>
                <w:rFonts w:hint="eastAsia" w:ascii="宋体" w:hAnsi="宋体" w:cs="宋体"/>
                <w:color w:val="000000"/>
                <w:kern w:val="0"/>
                <w:sz w:val="18"/>
                <w:szCs w:val="15"/>
              </w:rPr>
              <w:t>105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D007D">
            <w:pPr>
              <w:widowControl/>
              <w:jc w:val="center"/>
              <w:rPr>
                <w:rFonts w:ascii="宋体" w:hAnsi="宋体" w:cs="宋体"/>
                <w:color w:val="000000"/>
                <w:kern w:val="0"/>
                <w:sz w:val="18"/>
                <w:szCs w:val="15"/>
              </w:rPr>
            </w:pPr>
            <w:r>
              <w:rPr>
                <w:rFonts w:hint="eastAsia" w:ascii="宋体" w:hAnsi="宋体" w:cs="宋体"/>
                <w:color w:val="000000"/>
                <w:kern w:val="0"/>
                <w:sz w:val="18"/>
                <w:szCs w:val="15"/>
              </w:rPr>
              <w:t>105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7A233">
            <w:pPr>
              <w:widowControl/>
              <w:jc w:val="center"/>
              <w:rPr>
                <w:rFonts w:ascii="宋体" w:hAnsi="宋体" w:cs="宋体"/>
                <w:color w:val="000000"/>
                <w:kern w:val="0"/>
                <w:sz w:val="18"/>
                <w:szCs w:val="15"/>
              </w:rPr>
            </w:pPr>
            <w:r>
              <w:rPr>
                <w:rFonts w:hint="eastAsia" w:ascii="宋体" w:hAnsi="宋体" w:cs="宋体"/>
                <w:color w:val="000000"/>
                <w:kern w:val="0"/>
                <w:sz w:val="18"/>
                <w:szCs w:val="15"/>
              </w:rPr>
              <w:t>105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15450">
            <w:pPr>
              <w:widowControl/>
              <w:jc w:val="center"/>
              <w:rPr>
                <w:rFonts w:ascii="宋体" w:hAnsi="宋体" w:cs="宋体"/>
                <w:color w:val="000000"/>
                <w:kern w:val="0"/>
                <w:sz w:val="18"/>
                <w:szCs w:val="15"/>
              </w:rPr>
            </w:pPr>
            <w:r>
              <w:rPr>
                <w:rFonts w:hint="eastAsia" w:ascii="宋体" w:hAnsi="宋体" w:cs="宋体"/>
                <w:color w:val="000000"/>
                <w:kern w:val="0"/>
                <w:sz w:val="18"/>
                <w:szCs w:val="15"/>
              </w:rPr>
              <w:t>106</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282D2">
            <w:pPr>
              <w:widowControl/>
              <w:jc w:val="center"/>
              <w:rPr>
                <w:rFonts w:ascii="宋体" w:hAnsi="宋体" w:cs="宋体"/>
                <w:color w:val="000000"/>
                <w:kern w:val="0"/>
                <w:sz w:val="18"/>
                <w:szCs w:val="15"/>
              </w:rPr>
            </w:pPr>
            <w:r>
              <w:rPr>
                <w:rFonts w:hint="eastAsia" w:ascii="宋体" w:hAnsi="宋体" w:cs="宋体"/>
                <w:color w:val="000000"/>
                <w:kern w:val="0"/>
                <w:sz w:val="18"/>
                <w:szCs w:val="15"/>
              </w:rPr>
              <w:t>106</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FE86E">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105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4110C997">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0.95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9F963">
            <w:pPr>
              <w:widowControl/>
              <w:jc w:val="center"/>
              <w:rPr>
                <w:rFonts w:ascii="宋体" w:hAnsi="宋体" w:cs="宋体"/>
                <w:color w:val="000000"/>
                <w:kern w:val="0"/>
                <w:sz w:val="18"/>
                <w:szCs w:val="15"/>
              </w:rPr>
            </w:pPr>
            <w:r>
              <w:rPr>
                <w:rFonts w:hint="eastAsia" w:ascii="宋体" w:hAnsi="宋体" w:cs="宋体"/>
                <w:color w:val="000000"/>
                <w:kern w:val="0"/>
                <w:sz w:val="18"/>
                <w:szCs w:val="15"/>
              </w:rPr>
              <w:t>100</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0305E">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2.44 </w:t>
            </w:r>
          </w:p>
        </w:tc>
      </w:tr>
      <w:tr w14:paraId="57714FCB">
        <w:tblPrEx>
          <w:tblCellMar>
            <w:top w:w="0" w:type="dxa"/>
            <w:left w:w="108" w:type="dxa"/>
            <w:bottom w:w="0" w:type="dxa"/>
            <w:right w:w="108" w:type="dxa"/>
          </w:tblCellMar>
        </w:tblPrEx>
        <w:trPr>
          <w:trHeight w:val="218"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BAEEC">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F3511">
            <w:pPr>
              <w:widowControl/>
              <w:jc w:val="center"/>
              <w:rPr>
                <w:rFonts w:ascii="宋体" w:hAnsi="宋体" w:cs="宋体"/>
                <w:color w:val="000000"/>
                <w:kern w:val="0"/>
                <w:sz w:val="18"/>
                <w:szCs w:val="15"/>
              </w:rPr>
            </w:pPr>
            <w:r>
              <w:rPr>
                <w:rFonts w:hint="eastAsia" w:ascii="宋体" w:hAnsi="宋体" w:cs="宋体"/>
                <w:color w:val="000000"/>
                <w:kern w:val="0"/>
                <w:sz w:val="18"/>
                <w:szCs w:val="15"/>
              </w:rPr>
              <w:t>42</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7588E">
            <w:pPr>
              <w:widowControl/>
              <w:jc w:val="center"/>
              <w:rPr>
                <w:rFonts w:ascii="宋体" w:hAnsi="宋体" w:cs="宋体"/>
                <w:color w:val="000000"/>
                <w:kern w:val="0"/>
                <w:sz w:val="18"/>
                <w:szCs w:val="15"/>
              </w:rPr>
            </w:pPr>
            <w:r>
              <w:rPr>
                <w:rFonts w:hint="eastAsia" w:ascii="宋体" w:hAnsi="宋体" w:cs="宋体"/>
                <w:color w:val="000000"/>
                <w:kern w:val="0"/>
                <w:sz w:val="18"/>
                <w:szCs w:val="15"/>
              </w:rPr>
              <w:t>44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5028F">
            <w:pPr>
              <w:widowControl/>
              <w:jc w:val="center"/>
              <w:rPr>
                <w:rFonts w:ascii="宋体" w:hAnsi="宋体" w:cs="宋体"/>
                <w:color w:val="000000"/>
                <w:kern w:val="0"/>
                <w:sz w:val="18"/>
                <w:szCs w:val="15"/>
              </w:rPr>
            </w:pPr>
            <w:r>
              <w:rPr>
                <w:rFonts w:hint="eastAsia" w:ascii="宋体" w:hAnsi="宋体" w:cs="宋体"/>
                <w:color w:val="000000"/>
                <w:kern w:val="0"/>
                <w:sz w:val="18"/>
                <w:szCs w:val="15"/>
              </w:rPr>
              <w:t>42</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3A391">
            <w:pPr>
              <w:widowControl/>
              <w:jc w:val="center"/>
              <w:rPr>
                <w:rFonts w:ascii="宋体" w:hAnsi="宋体" w:cs="宋体"/>
                <w:color w:val="000000"/>
                <w:kern w:val="0"/>
                <w:sz w:val="18"/>
                <w:szCs w:val="15"/>
              </w:rPr>
            </w:pPr>
            <w:r>
              <w:rPr>
                <w:rFonts w:hint="eastAsia" w:ascii="宋体" w:hAnsi="宋体" w:cs="宋体"/>
                <w:color w:val="000000"/>
                <w:kern w:val="0"/>
                <w:sz w:val="18"/>
                <w:szCs w:val="15"/>
              </w:rPr>
              <w:t>43</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B46FE">
            <w:pPr>
              <w:widowControl/>
              <w:jc w:val="center"/>
              <w:rPr>
                <w:rFonts w:ascii="宋体" w:hAnsi="宋体" w:cs="宋体"/>
                <w:color w:val="000000"/>
                <w:kern w:val="0"/>
                <w:sz w:val="18"/>
                <w:szCs w:val="15"/>
              </w:rPr>
            </w:pPr>
            <w:r>
              <w:rPr>
                <w:rFonts w:hint="eastAsia" w:ascii="宋体" w:hAnsi="宋体" w:cs="宋体"/>
                <w:color w:val="000000"/>
                <w:kern w:val="0"/>
                <w:sz w:val="18"/>
                <w:szCs w:val="15"/>
              </w:rPr>
              <w:t>43</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6B4D9">
            <w:pPr>
              <w:widowControl/>
              <w:jc w:val="center"/>
              <w:rPr>
                <w:rFonts w:ascii="宋体" w:hAnsi="宋体" w:cs="宋体"/>
                <w:color w:val="000000"/>
                <w:kern w:val="0"/>
                <w:sz w:val="18"/>
                <w:szCs w:val="15"/>
              </w:rPr>
            </w:pPr>
            <w:r>
              <w:rPr>
                <w:rFonts w:hint="eastAsia" w:ascii="宋体" w:hAnsi="宋体" w:cs="宋体"/>
                <w:color w:val="000000"/>
                <w:kern w:val="0"/>
                <w:sz w:val="18"/>
                <w:szCs w:val="15"/>
              </w:rPr>
              <w:t>42</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E41FB">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42.7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3A5DD77F">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1.75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88B22">
            <w:pPr>
              <w:widowControl/>
              <w:jc w:val="center"/>
              <w:rPr>
                <w:rFonts w:ascii="宋体" w:hAnsi="宋体" w:cs="宋体"/>
                <w:color w:val="000000"/>
                <w:kern w:val="0"/>
                <w:sz w:val="18"/>
                <w:szCs w:val="15"/>
              </w:rPr>
            </w:pPr>
            <w:r>
              <w:rPr>
                <w:rFonts w:hint="eastAsia" w:ascii="宋体" w:hAnsi="宋体" w:cs="宋体"/>
                <w:color w:val="000000"/>
                <w:kern w:val="0"/>
                <w:sz w:val="18"/>
                <w:szCs w:val="15"/>
              </w:rPr>
              <w:t>40</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1DAEA">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3.23 </w:t>
            </w:r>
          </w:p>
        </w:tc>
      </w:tr>
      <w:tr w14:paraId="21A65CCF">
        <w:tblPrEx>
          <w:tblCellMar>
            <w:top w:w="0" w:type="dxa"/>
            <w:left w:w="108" w:type="dxa"/>
            <w:bottom w:w="0" w:type="dxa"/>
            <w:right w:w="108" w:type="dxa"/>
          </w:tblCellMar>
        </w:tblPrEx>
        <w:trPr>
          <w:trHeight w:val="263"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A6108">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777BA">
            <w:pPr>
              <w:widowControl/>
              <w:jc w:val="center"/>
              <w:rPr>
                <w:rFonts w:ascii="宋体" w:hAnsi="宋体" w:cs="宋体"/>
                <w:color w:val="000000"/>
                <w:kern w:val="0"/>
                <w:sz w:val="18"/>
                <w:szCs w:val="15"/>
              </w:rPr>
            </w:pPr>
            <w:r>
              <w:rPr>
                <w:rFonts w:hint="eastAsia" w:ascii="宋体" w:hAnsi="宋体" w:cs="宋体"/>
                <w:color w:val="000000"/>
                <w:kern w:val="0"/>
                <w:sz w:val="18"/>
                <w:szCs w:val="15"/>
              </w:rPr>
              <w:t>57</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74104">
            <w:pPr>
              <w:widowControl/>
              <w:jc w:val="center"/>
              <w:rPr>
                <w:rFonts w:ascii="宋体" w:hAnsi="宋体" w:cs="宋体"/>
                <w:color w:val="000000"/>
                <w:kern w:val="0"/>
                <w:sz w:val="18"/>
                <w:szCs w:val="15"/>
              </w:rPr>
            </w:pPr>
            <w:r>
              <w:rPr>
                <w:rFonts w:hint="eastAsia" w:ascii="宋体" w:hAnsi="宋体" w:cs="宋体"/>
                <w:color w:val="000000"/>
                <w:kern w:val="0"/>
                <w:sz w:val="18"/>
                <w:szCs w:val="15"/>
              </w:rPr>
              <w:t>56</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4A979">
            <w:pPr>
              <w:widowControl/>
              <w:jc w:val="center"/>
              <w:rPr>
                <w:rFonts w:ascii="宋体" w:hAnsi="宋体" w:cs="宋体"/>
                <w:color w:val="000000"/>
                <w:kern w:val="0"/>
                <w:sz w:val="18"/>
                <w:szCs w:val="15"/>
              </w:rPr>
            </w:pPr>
            <w:r>
              <w:rPr>
                <w:rFonts w:hint="eastAsia" w:ascii="宋体" w:hAnsi="宋体" w:cs="宋体"/>
                <w:color w:val="000000"/>
                <w:kern w:val="0"/>
                <w:sz w:val="18"/>
                <w:szCs w:val="15"/>
              </w:rPr>
              <w:t>56</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9BC3D">
            <w:pPr>
              <w:widowControl/>
              <w:jc w:val="center"/>
              <w:rPr>
                <w:rFonts w:ascii="宋体" w:hAnsi="宋体" w:cs="宋体"/>
                <w:color w:val="000000"/>
                <w:kern w:val="0"/>
                <w:sz w:val="18"/>
                <w:szCs w:val="15"/>
              </w:rPr>
            </w:pPr>
            <w:r>
              <w:rPr>
                <w:rFonts w:hint="eastAsia" w:ascii="宋体" w:hAnsi="宋体" w:cs="宋体"/>
                <w:color w:val="000000"/>
                <w:kern w:val="0"/>
                <w:sz w:val="18"/>
                <w:szCs w:val="15"/>
              </w:rPr>
              <w:t>57</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47845">
            <w:pPr>
              <w:widowControl/>
              <w:jc w:val="center"/>
              <w:rPr>
                <w:rFonts w:ascii="宋体" w:hAnsi="宋体" w:cs="宋体"/>
                <w:color w:val="000000"/>
                <w:kern w:val="0"/>
                <w:sz w:val="18"/>
                <w:szCs w:val="15"/>
              </w:rPr>
            </w:pPr>
            <w:r>
              <w:rPr>
                <w:rFonts w:hint="eastAsia" w:ascii="宋体" w:hAnsi="宋体" w:cs="宋体"/>
                <w:color w:val="000000"/>
                <w:kern w:val="0"/>
                <w:sz w:val="18"/>
                <w:szCs w:val="15"/>
              </w:rPr>
              <w:t>57</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A484E">
            <w:pPr>
              <w:widowControl/>
              <w:jc w:val="center"/>
              <w:rPr>
                <w:rFonts w:ascii="宋体" w:hAnsi="宋体" w:cs="宋体"/>
                <w:color w:val="000000"/>
                <w:kern w:val="0"/>
                <w:sz w:val="18"/>
                <w:szCs w:val="15"/>
              </w:rPr>
            </w:pPr>
            <w:r>
              <w:rPr>
                <w:rFonts w:hint="eastAsia" w:ascii="宋体" w:hAnsi="宋体" w:cs="宋体"/>
                <w:color w:val="000000"/>
                <w:kern w:val="0"/>
                <w:sz w:val="18"/>
                <w:szCs w:val="15"/>
              </w:rPr>
              <w:t>57</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FF6BD">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56.7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2E01F3BC">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0.83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E12CC">
            <w:pPr>
              <w:widowControl/>
              <w:jc w:val="center"/>
              <w:rPr>
                <w:rFonts w:ascii="宋体" w:hAnsi="宋体" w:cs="宋体"/>
                <w:color w:val="000000"/>
                <w:kern w:val="0"/>
                <w:sz w:val="18"/>
                <w:szCs w:val="15"/>
              </w:rPr>
            </w:pPr>
            <w:r>
              <w:rPr>
                <w:rFonts w:hint="eastAsia" w:ascii="宋体" w:hAnsi="宋体" w:cs="宋体"/>
                <w:color w:val="000000"/>
                <w:kern w:val="0"/>
                <w:sz w:val="18"/>
                <w:szCs w:val="15"/>
              </w:rPr>
              <w:t>55</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19516">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1.49 </w:t>
            </w:r>
          </w:p>
        </w:tc>
      </w:tr>
      <w:tr w14:paraId="2229032C">
        <w:tblPrEx>
          <w:tblCellMar>
            <w:top w:w="0" w:type="dxa"/>
            <w:left w:w="108" w:type="dxa"/>
            <w:bottom w:w="0" w:type="dxa"/>
            <w:right w:w="108" w:type="dxa"/>
          </w:tblCellMar>
        </w:tblPrEx>
        <w:trPr>
          <w:trHeight w:val="125"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FA375">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4974F">
            <w:pPr>
              <w:widowControl/>
              <w:jc w:val="center"/>
              <w:rPr>
                <w:rFonts w:ascii="宋体" w:hAnsi="宋体" w:cs="宋体"/>
                <w:color w:val="000000"/>
                <w:kern w:val="0"/>
                <w:sz w:val="18"/>
                <w:szCs w:val="15"/>
              </w:rPr>
            </w:pPr>
            <w:r>
              <w:rPr>
                <w:rFonts w:hint="eastAsia" w:ascii="宋体" w:hAnsi="宋体" w:cs="宋体"/>
                <w:color w:val="000000"/>
                <w:kern w:val="0"/>
                <w:sz w:val="18"/>
                <w:szCs w:val="15"/>
              </w:rPr>
              <w:t>48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F4721">
            <w:pPr>
              <w:widowControl/>
              <w:jc w:val="center"/>
              <w:rPr>
                <w:rFonts w:ascii="宋体" w:hAnsi="宋体" w:cs="宋体"/>
                <w:color w:val="000000"/>
                <w:kern w:val="0"/>
                <w:sz w:val="18"/>
                <w:szCs w:val="15"/>
              </w:rPr>
            </w:pPr>
            <w:r>
              <w:rPr>
                <w:rFonts w:hint="eastAsia" w:ascii="宋体" w:hAnsi="宋体" w:cs="宋体"/>
                <w:color w:val="000000"/>
                <w:kern w:val="0"/>
                <w:sz w:val="18"/>
                <w:szCs w:val="15"/>
              </w:rPr>
              <w:t>49</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CDCE2">
            <w:pPr>
              <w:widowControl/>
              <w:jc w:val="center"/>
              <w:rPr>
                <w:rFonts w:ascii="宋体" w:hAnsi="宋体" w:cs="宋体"/>
                <w:color w:val="000000"/>
                <w:kern w:val="0"/>
                <w:sz w:val="18"/>
                <w:szCs w:val="15"/>
              </w:rPr>
            </w:pPr>
            <w:r>
              <w:rPr>
                <w:rFonts w:hint="eastAsia" w:ascii="宋体" w:hAnsi="宋体" w:cs="宋体"/>
                <w:color w:val="000000"/>
                <w:kern w:val="0"/>
                <w:sz w:val="18"/>
                <w:szCs w:val="15"/>
              </w:rPr>
              <w:t>49</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D0C5B">
            <w:pPr>
              <w:widowControl/>
              <w:jc w:val="center"/>
              <w:rPr>
                <w:rFonts w:ascii="宋体" w:hAnsi="宋体" w:cs="宋体"/>
                <w:color w:val="000000"/>
                <w:kern w:val="0"/>
                <w:sz w:val="18"/>
                <w:szCs w:val="15"/>
              </w:rPr>
            </w:pPr>
            <w:r>
              <w:rPr>
                <w:rFonts w:hint="eastAsia" w:ascii="宋体" w:hAnsi="宋体" w:cs="宋体"/>
                <w:color w:val="000000"/>
                <w:kern w:val="0"/>
                <w:sz w:val="18"/>
                <w:szCs w:val="15"/>
              </w:rPr>
              <w:t>48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7CC99">
            <w:pPr>
              <w:widowControl/>
              <w:jc w:val="center"/>
              <w:rPr>
                <w:rFonts w:ascii="宋体" w:hAnsi="宋体" w:cs="宋体"/>
                <w:color w:val="000000"/>
                <w:kern w:val="0"/>
                <w:sz w:val="18"/>
                <w:szCs w:val="15"/>
              </w:rPr>
            </w:pPr>
            <w:r>
              <w:rPr>
                <w:rFonts w:hint="eastAsia" w:ascii="宋体" w:hAnsi="宋体" w:cs="宋体"/>
                <w:color w:val="000000"/>
                <w:kern w:val="0"/>
                <w:sz w:val="18"/>
                <w:szCs w:val="15"/>
              </w:rPr>
              <w:t>49</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2B37E">
            <w:pPr>
              <w:widowControl/>
              <w:jc w:val="center"/>
              <w:rPr>
                <w:rFonts w:ascii="宋体" w:hAnsi="宋体" w:cs="宋体"/>
                <w:color w:val="000000"/>
                <w:kern w:val="0"/>
                <w:sz w:val="18"/>
                <w:szCs w:val="15"/>
              </w:rPr>
            </w:pPr>
            <w:r>
              <w:rPr>
                <w:rFonts w:hint="eastAsia" w:ascii="宋体" w:hAnsi="宋体" w:cs="宋体"/>
                <w:color w:val="000000"/>
                <w:kern w:val="0"/>
                <w:sz w:val="18"/>
                <w:szCs w:val="15"/>
              </w:rPr>
              <w:t>49</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87347">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48.7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2C81392F">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0.97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5BF9D">
            <w:pPr>
              <w:widowControl/>
              <w:jc w:val="center"/>
              <w:rPr>
                <w:rFonts w:ascii="宋体" w:hAnsi="宋体" w:cs="宋体"/>
                <w:color w:val="000000"/>
                <w:kern w:val="0"/>
                <w:sz w:val="18"/>
                <w:szCs w:val="15"/>
              </w:rPr>
            </w:pPr>
            <w:r>
              <w:rPr>
                <w:rFonts w:hint="eastAsia" w:ascii="宋体" w:hAnsi="宋体" w:cs="宋体"/>
                <w:color w:val="000000"/>
                <w:kern w:val="0"/>
                <w:sz w:val="18"/>
                <w:szCs w:val="15"/>
              </w:rPr>
              <w:t>50</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5AACE">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1.35 </w:t>
            </w:r>
          </w:p>
        </w:tc>
      </w:tr>
      <w:tr w14:paraId="5F595C41">
        <w:tblPrEx>
          <w:tblCellMar>
            <w:top w:w="0" w:type="dxa"/>
            <w:left w:w="108" w:type="dxa"/>
            <w:bottom w:w="0" w:type="dxa"/>
            <w:right w:w="108" w:type="dxa"/>
          </w:tblCellMar>
        </w:tblPrEx>
        <w:trPr>
          <w:trHeight w:val="157"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E71E8">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566AD">
            <w:pPr>
              <w:widowControl/>
              <w:jc w:val="center"/>
              <w:rPr>
                <w:rFonts w:ascii="宋体" w:hAnsi="宋体" w:cs="宋体"/>
                <w:color w:val="000000"/>
                <w:kern w:val="0"/>
                <w:sz w:val="18"/>
                <w:szCs w:val="15"/>
              </w:rPr>
            </w:pPr>
            <w:r>
              <w:rPr>
                <w:rFonts w:hint="eastAsia" w:ascii="宋体" w:hAnsi="宋体" w:cs="宋体"/>
                <w:color w:val="000000"/>
                <w:kern w:val="0"/>
                <w:sz w:val="18"/>
                <w:szCs w:val="15"/>
              </w:rPr>
              <w:t>70</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0D755">
            <w:pPr>
              <w:widowControl/>
              <w:jc w:val="center"/>
              <w:rPr>
                <w:rFonts w:ascii="宋体" w:hAnsi="宋体" w:cs="宋体"/>
                <w:color w:val="000000"/>
                <w:kern w:val="0"/>
                <w:sz w:val="18"/>
                <w:szCs w:val="15"/>
              </w:rPr>
            </w:pPr>
            <w:r>
              <w:rPr>
                <w:rFonts w:hint="eastAsia" w:ascii="宋体" w:hAnsi="宋体" w:cs="宋体"/>
                <w:color w:val="000000"/>
                <w:kern w:val="0"/>
                <w:sz w:val="18"/>
                <w:szCs w:val="15"/>
              </w:rPr>
              <w:t>69</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520CB">
            <w:pPr>
              <w:widowControl/>
              <w:jc w:val="center"/>
              <w:rPr>
                <w:rFonts w:ascii="宋体" w:hAnsi="宋体" w:cs="宋体"/>
                <w:color w:val="000000"/>
                <w:kern w:val="0"/>
                <w:sz w:val="18"/>
                <w:szCs w:val="15"/>
              </w:rPr>
            </w:pPr>
            <w:r>
              <w:rPr>
                <w:rFonts w:hint="eastAsia" w:ascii="宋体" w:hAnsi="宋体" w:cs="宋体"/>
                <w:color w:val="000000"/>
                <w:kern w:val="0"/>
                <w:sz w:val="18"/>
                <w:szCs w:val="15"/>
              </w:rPr>
              <w:t>69</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65EDF">
            <w:pPr>
              <w:widowControl/>
              <w:jc w:val="center"/>
              <w:rPr>
                <w:rFonts w:ascii="宋体" w:hAnsi="宋体" w:cs="宋体"/>
                <w:color w:val="000000"/>
                <w:kern w:val="0"/>
                <w:sz w:val="18"/>
                <w:szCs w:val="15"/>
              </w:rPr>
            </w:pPr>
            <w:r>
              <w:rPr>
                <w:rFonts w:hint="eastAsia" w:ascii="宋体" w:hAnsi="宋体" w:cs="宋体"/>
                <w:color w:val="000000"/>
                <w:kern w:val="0"/>
                <w:sz w:val="18"/>
                <w:szCs w:val="15"/>
              </w:rPr>
              <w:t>70</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D92B2">
            <w:pPr>
              <w:widowControl/>
              <w:jc w:val="center"/>
              <w:rPr>
                <w:rFonts w:ascii="宋体" w:hAnsi="宋体" w:cs="宋体"/>
                <w:color w:val="000000"/>
                <w:kern w:val="0"/>
                <w:sz w:val="18"/>
                <w:szCs w:val="15"/>
              </w:rPr>
            </w:pPr>
            <w:r>
              <w:rPr>
                <w:rFonts w:hint="eastAsia" w:ascii="宋体" w:hAnsi="宋体" w:cs="宋体"/>
                <w:color w:val="000000"/>
                <w:kern w:val="0"/>
                <w:sz w:val="18"/>
                <w:szCs w:val="15"/>
              </w:rPr>
              <w:t>69</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772F7">
            <w:pPr>
              <w:widowControl/>
              <w:jc w:val="center"/>
              <w:rPr>
                <w:rFonts w:ascii="宋体" w:hAnsi="宋体" w:cs="宋体"/>
                <w:color w:val="000000"/>
                <w:kern w:val="0"/>
                <w:sz w:val="18"/>
                <w:szCs w:val="15"/>
              </w:rPr>
            </w:pPr>
            <w:r>
              <w:rPr>
                <w:rFonts w:hint="eastAsia" w:ascii="宋体" w:hAnsi="宋体" w:cs="宋体"/>
                <w:color w:val="000000"/>
                <w:kern w:val="0"/>
                <w:sz w:val="18"/>
                <w:szCs w:val="15"/>
              </w:rPr>
              <w:t>69</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2F7D1">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69.3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69355A97">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0.68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F9FDC">
            <w:pPr>
              <w:widowControl/>
              <w:jc w:val="center"/>
              <w:rPr>
                <w:rFonts w:ascii="宋体" w:hAnsi="宋体" w:cs="宋体"/>
                <w:color w:val="000000"/>
                <w:kern w:val="0"/>
                <w:sz w:val="18"/>
                <w:szCs w:val="15"/>
              </w:rPr>
            </w:pPr>
            <w:r>
              <w:rPr>
                <w:rFonts w:hint="eastAsia" w:ascii="宋体" w:hAnsi="宋体" w:cs="宋体"/>
                <w:color w:val="000000"/>
                <w:kern w:val="0"/>
                <w:sz w:val="18"/>
                <w:szCs w:val="15"/>
              </w:rPr>
              <w:t>70</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FFD5E">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0.48 </w:t>
            </w:r>
          </w:p>
        </w:tc>
      </w:tr>
      <w:tr w14:paraId="140B1EA4">
        <w:tblPrEx>
          <w:tblCellMar>
            <w:top w:w="0" w:type="dxa"/>
            <w:left w:w="108" w:type="dxa"/>
            <w:bottom w:w="0" w:type="dxa"/>
            <w:right w:w="108" w:type="dxa"/>
          </w:tblCellMar>
        </w:tblPrEx>
        <w:trPr>
          <w:trHeight w:val="345" w:hRule="atLeast"/>
          <w:jc w:val="center"/>
        </w:trPr>
        <w:tc>
          <w:tcPr>
            <w:tcW w:w="513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1473B66">
            <w:pPr>
              <w:widowControl/>
              <w:jc w:val="center"/>
              <w:rPr>
                <w:rFonts w:ascii="宋体" w:hAnsi="宋体" w:cs="宋体"/>
                <w:color w:val="000000"/>
                <w:kern w:val="0"/>
                <w:sz w:val="16"/>
                <w:szCs w:val="15"/>
              </w:rPr>
            </w:pPr>
            <w:r>
              <w:rPr>
                <w:rFonts w:hint="eastAsia" w:ascii="宋体" w:hAnsi="宋体" w:cs="宋体"/>
                <w:color w:val="000000"/>
                <w:kern w:val="0"/>
                <w:sz w:val="16"/>
                <w:szCs w:val="15"/>
              </w:rPr>
              <w:t>实验室</w:t>
            </w:r>
            <w:r>
              <w:rPr>
                <w:rFonts w:ascii="宋体" w:hAnsi="宋体" w:cs="宋体"/>
                <w:color w:val="000000"/>
                <w:kern w:val="0"/>
                <w:sz w:val="16"/>
                <w:szCs w:val="15"/>
              </w:rPr>
              <w:t>2</w:t>
            </w:r>
            <w:r>
              <w:rPr>
                <w:rFonts w:hint="eastAsia" w:ascii="宋体" w:hAnsi="宋体" w:cs="宋体"/>
                <w:color w:val="000000"/>
                <w:kern w:val="0"/>
                <w:sz w:val="16"/>
                <w:szCs w:val="15"/>
              </w:rPr>
              <w:t>地表水样品（度）</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19C08">
            <w:pPr>
              <w:widowControl/>
              <w:jc w:val="center"/>
              <w:rPr>
                <w:rFonts w:ascii="宋体" w:hAnsi="宋体" w:cs="宋体"/>
                <w:color w:val="000000"/>
                <w:kern w:val="0"/>
                <w:sz w:val="16"/>
                <w:szCs w:val="15"/>
              </w:rPr>
            </w:pPr>
            <w:r>
              <w:rPr>
                <w:rFonts w:hint="eastAsia" w:ascii="宋体" w:hAnsi="宋体" w:cs="宋体"/>
                <w:color w:val="000000"/>
                <w:kern w:val="0"/>
                <w:sz w:val="16"/>
                <w:szCs w:val="15"/>
              </w:rPr>
              <w:t>平均值（度）</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18A38CFF">
            <w:pPr>
              <w:widowControl/>
              <w:jc w:val="center"/>
              <w:rPr>
                <w:rFonts w:ascii="宋体" w:hAnsi="宋体" w:cs="宋体"/>
                <w:color w:val="000000"/>
                <w:kern w:val="0"/>
                <w:sz w:val="16"/>
                <w:szCs w:val="15"/>
              </w:rPr>
            </w:pPr>
            <w:r>
              <w:rPr>
                <w:rFonts w:hint="eastAsia" w:ascii="宋体" w:hAnsi="宋体" w:cs="宋体"/>
                <w:color w:val="000000"/>
                <w:kern w:val="0"/>
                <w:sz w:val="16"/>
                <w:szCs w:val="15"/>
              </w:rPr>
              <w:t>相对标准偏差（%）</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63F10">
            <w:pPr>
              <w:widowControl/>
              <w:jc w:val="center"/>
              <w:rPr>
                <w:rFonts w:ascii="宋体" w:hAnsi="宋体" w:cs="宋体"/>
                <w:color w:val="000000"/>
                <w:kern w:val="0"/>
                <w:sz w:val="16"/>
                <w:szCs w:val="15"/>
              </w:rPr>
            </w:pPr>
            <w:r>
              <w:rPr>
                <w:rFonts w:hint="eastAsia" w:ascii="宋体" w:hAnsi="宋体" w:cs="宋体"/>
                <w:color w:val="000000"/>
                <w:kern w:val="0"/>
                <w:sz w:val="16"/>
                <w:szCs w:val="15"/>
              </w:rPr>
              <w:t>检测结果（度）</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9F29">
            <w:pPr>
              <w:widowControl/>
              <w:jc w:val="center"/>
              <w:rPr>
                <w:rFonts w:ascii="宋体" w:hAnsi="宋体" w:cs="宋体"/>
                <w:color w:val="000000"/>
                <w:kern w:val="0"/>
                <w:sz w:val="16"/>
                <w:szCs w:val="15"/>
              </w:rPr>
            </w:pPr>
            <w:r>
              <w:rPr>
                <w:rFonts w:hint="eastAsia" w:ascii="宋体" w:hAnsi="宋体" w:cs="宋体"/>
                <w:color w:val="000000"/>
                <w:kern w:val="0"/>
                <w:sz w:val="16"/>
                <w:szCs w:val="15"/>
              </w:rPr>
              <w:t>两种方法的相对误差（%）</w:t>
            </w:r>
          </w:p>
        </w:tc>
      </w:tr>
      <w:tr w14:paraId="725DDA8D">
        <w:tblPrEx>
          <w:tblCellMar>
            <w:top w:w="0" w:type="dxa"/>
            <w:left w:w="108" w:type="dxa"/>
            <w:bottom w:w="0" w:type="dxa"/>
            <w:right w:w="108" w:type="dxa"/>
          </w:tblCellMar>
        </w:tblPrEx>
        <w:trPr>
          <w:trHeight w:val="142"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72884">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484F1">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61736">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8F245">
            <w:pPr>
              <w:widowControl/>
              <w:jc w:val="center"/>
              <w:rPr>
                <w:rFonts w:ascii="宋体" w:hAnsi="宋体" w:cs="宋体"/>
                <w:color w:val="000000"/>
                <w:kern w:val="0"/>
                <w:sz w:val="18"/>
                <w:szCs w:val="15"/>
              </w:rPr>
            </w:pPr>
            <w:r>
              <w:rPr>
                <w:rFonts w:hint="eastAsia" w:ascii="宋体" w:hAnsi="宋体" w:cs="宋体"/>
                <w:color w:val="000000"/>
                <w:kern w:val="0"/>
                <w:sz w:val="18"/>
                <w:szCs w:val="15"/>
              </w:rPr>
              <w:t>7</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9E963">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1D34B">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DF511">
            <w:pPr>
              <w:widowControl/>
              <w:jc w:val="center"/>
              <w:rPr>
                <w:rFonts w:ascii="宋体" w:hAnsi="宋体" w:cs="宋体"/>
                <w:color w:val="000000"/>
                <w:kern w:val="0"/>
                <w:sz w:val="18"/>
                <w:szCs w:val="15"/>
              </w:rPr>
            </w:pPr>
            <w:r>
              <w:rPr>
                <w:rFonts w:hint="eastAsia" w:ascii="宋体" w:hAnsi="宋体" w:cs="宋体"/>
                <w:color w:val="000000"/>
                <w:kern w:val="0"/>
                <w:sz w:val="18"/>
                <w:szCs w:val="15"/>
              </w:rPr>
              <w:t>7</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1337A">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7.7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69DCEB8C">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6.15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5E2E1">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11375">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2.13 </w:t>
            </w:r>
          </w:p>
        </w:tc>
      </w:tr>
      <w:tr w14:paraId="0373E0B0">
        <w:tblPrEx>
          <w:tblCellMar>
            <w:top w:w="0" w:type="dxa"/>
            <w:left w:w="108" w:type="dxa"/>
            <w:bottom w:w="0" w:type="dxa"/>
            <w:right w:w="108" w:type="dxa"/>
          </w:tblCellMar>
        </w:tblPrEx>
        <w:trPr>
          <w:trHeight w:val="142"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20350">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5CCBD">
            <w:pPr>
              <w:widowControl/>
              <w:jc w:val="center"/>
              <w:rPr>
                <w:rFonts w:ascii="宋体" w:hAnsi="宋体" w:cs="宋体"/>
                <w:color w:val="000000"/>
                <w:kern w:val="0"/>
                <w:sz w:val="18"/>
                <w:szCs w:val="15"/>
              </w:rPr>
            </w:pPr>
            <w:r>
              <w:rPr>
                <w:rFonts w:hint="eastAsia" w:ascii="宋体" w:hAnsi="宋体" w:cs="宋体"/>
                <w:color w:val="000000"/>
                <w:kern w:val="0"/>
                <w:sz w:val="18"/>
                <w:szCs w:val="15"/>
              </w:rPr>
              <w:t>7</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14849">
            <w:pPr>
              <w:widowControl/>
              <w:jc w:val="center"/>
              <w:rPr>
                <w:rFonts w:ascii="宋体" w:hAnsi="宋体" w:cs="宋体"/>
                <w:color w:val="000000"/>
                <w:kern w:val="0"/>
                <w:sz w:val="18"/>
                <w:szCs w:val="15"/>
              </w:rPr>
            </w:pPr>
            <w:r>
              <w:rPr>
                <w:rFonts w:hint="eastAsia" w:ascii="宋体" w:hAnsi="宋体" w:cs="宋体"/>
                <w:color w:val="000000"/>
                <w:kern w:val="0"/>
                <w:sz w:val="18"/>
                <w:szCs w:val="15"/>
              </w:rPr>
              <w:t>7</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02FE6">
            <w:pPr>
              <w:widowControl/>
              <w:jc w:val="center"/>
              <w:rPr>
                <w:rFonts w:ascii="宋体" w:hAnsi="宋体" w:cs="宋体"/>
                <w:color w:val="000000"/>
                <w:kern w:val="0"/>
                <w:sz w:val="18"/>
                <w:szCs w:val="15"/>
              </w:rPr>
            </w:pPr>
            <w:r>
              <w:rPr>
                <w:rFonts w:hint="eastAsia" w:ascii="宋体" w:hAnsi="宋体" w:cs="宋体"/>
                <w:color w:val="000000"/>
                <w:kern w:val="0"/>
                <w:sz w:val="18"/>
                <w:szCs w:val="15"/>
              </w:rPr>
              <w:t>7</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6993B">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256D">
            <w:pPr>
              <w:widowControl/>
              <w:jc w:val="center"/>
              <w:rPr>
                <w:rFonts w:ascii="宋体" w:hAnsi="宋体" w:cs="宋体"/>
                <w:color w:val="000000"/>
                <w:kern w:val="0"/>
                <w:sz w:val="18"/>
                <w:szCs w:val="15"/>
              </w:rPr>
            </w:pPr>
            <w:r>
              <w:rPr>
                <w:rFonts w:hint="eastAsia" w:ascii="宋体" w:hAnsi="宋体" w:cs="宋体"/>
                <w:color w:val="000000"/>
                <w:kern w:val="0"/>
                <w:sz w:val="18"/>
                <w:szCs w:val="15"/>
              </w:rPr>
              <w:t>7</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37B8A">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46E4F">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7.3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42CA061A">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6.43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1EE74">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ACD31">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4.35 </w:t>
            </w:r>
          </w:p>
        </w:tc>
      </w:tr>
      <w:tr w14:paraId="79C8CFEA">
        <w:tblPrEx>
          <w:tblCellMar>
            <w:top w:w="0" w:type="dxa"/>
            <w:left w:w="108" w:type="dxa"/>
            <w:bottom w:w="0" w:type="dxa"/>
            <w:right w:w="108" w:type="dxa"/>
          </w:tblCellMar>
        </w:tblPrEx>
        <w:trPr>
          <w:trHeight w:val="142"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C508A">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F2856">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E313F">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CA3A4">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079C">
            <w:pPr>
              <w:widowControl/>
              <w:jc w:val="center"/>
              <w:rPr>
                <w:rFonts w:ascii="宋体" w:hAnsi="宋体" w:cs="宋体"/>
                <w:color w:val="000000"/>
                <w:kern w:val="0"/>
                <w:sz w:val="18"/>
                <w:szCs w:val="15"/>
              </w:rPr>
            </w:pPr>
            <w:r>
              <w:rPr>
                <w:rFonts w:hint="eastAsia" w:ascii="宋体" w:hAnsi="宋体" w:cs="宋体"/>
                <w:color w:val="000000"/>
                <w:kern w:val="0"/>
                <w:sz w:val="18"/>
                <w:szCs w:val="15"/>
              </w:rPr>
              <w:t>7</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8FCD4">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58708">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76C4D">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7.8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5841B9CA">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4.76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1BD96">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2310F">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1.05 </w:t>
            </w:r>
          </w:p>
        </w:tc>
      </w:tr>
      <w:tr w14:paraId="6B874ABD">
        <w:tblPrEx>
          <w:tblCellMar>
            <w:top w:w="0" w:type="dxa"/>
            <w:left w:w="108" w:type="dxa"/>
            <w:bottom w:w="0" w:type="dxa"/>
            <w:right w:w="108" w:type="dxa"/>
          </w:tblCellMar>
        </w:tblPrEx>
        <w:trPr>
          <w:trHeight w:val="576" w:hRule="atLeast"/>
          <w:jc w:val="center"/>
        </w:trPr>
        <w:tc>
          <w:tcPr>
            <w:tcW w:w="513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B4F8E5B">
            <w:pPr>
              <w:widowControl/>
              <w:jc w:val="center"/>
              <w:rPr>
                <w:rFonts w:ascii="宋体" w:hAnsi="宋体" w:cs="宋体"/>
                <w:color w:val="000000"/>
                <w:kern w:val="0"/>
                <w:sz w:val="16"/>
                <w:szCs w:val="15"/>
              </w:rPr>
            </w:pPr>
            <w:r>
              <w:rPr>
                <w:rFonts w:hint="eastAsia" w:ascii="宋体" w:hAnsi="宋体" w:cs="宋体"/>
                <w:color w:val="000000"/>
                <w:kern w:val="0"/>
                <w:sz w:val="16"/>
                <w:szCs w:val="15"/>
              </w:rPr>
              <w:t>实验室</w:t>
            </w:r>
            <w:r>
              <w:rPr>
                <w:rFonts w:ascii="宋体" w:hAnsi="宋体" w:cs="宋体"/>
                <w:color w:val="000000"/>
                <w:kern w:val="0"/>
                <w:sz w:val="16"/>
                <w:szCs w:val="15"/>
              </w:rPr>
              <w:t>3</w:t>
            </w:r>
            <w:r>
              <w:rPr>
                <w:rFonts w:hint="eastAsia" w:ascii="宋体" w:hAnsi="宋体" w:cs="宋体"/>
                <w:color w:val="000000"/>
                <w:kern w:val="0"/>
                <w:sz w:val="16"/>
                <w:szCs w:val="15"/>
              </w:rPr>
              <w:t>地表水样品（度）</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751EC">
            <w:pPr>
              <w:widowControl/>
              <w:jc w:val="center"/>
              <w:rPr>
                <w:rFonts w:ascii="宋体" w:hAnsi="宋体" w:cs="宋体"/>
                <w:color w:val="000000"/>
                <w:kern w:val="0"/>
                <w:sz w:val="16"/>
                <w:szCs w:val="15"/>
              </w:rPr>
            </w:pPr>
            <w:r>
              <w:rPr>
                <w:rFonts w:hint="eastAsia" w:ascii="宋体" w:hAnsi="宋体" w:cs="宋体"/>
                <w:color w:val="000000"/>
                <w:kern w:val="0"/>
                <w:sz w:val="16"/>
                <w:szCs w:val="15"/>
              </w:rPr>
              <w:t>平均值（度）</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5506A81F">
            <w:pPr>
              <w:widowControl/>
              <w:jc w:val="center"/>
              <w:rPr>
                <w:rFonts w:ascii="宋体" w:hAnsi="宋体" w:cs="宋体"/>
                <w:color w:val="000000"/>
                <w:kern w:val="0"/>
                <w:sz w:val="16"/>
                <w:szCs w:val="15"/>
              </w:rPr>
            </w:pPr>
            <w:r>
              <w:rPr>
                <w:rFonts w:hint="eastAsia" w:ascii="宋体" w:hAnsi="宋体" w:cs="宋体"/>
                <w:color w:val="000000"/>
                <w:kern w:val="0"/>
                <w:sz w:val="16"/>
                <w:szCs w:val="15"/>
              </w:rPr>
              <w:t>相对标准偏差（%）</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F49D3">
            <w:pPr>
              <w:widowControl/>
              <w:jc w:val="center"/>
              <w:rPr>
                <w:rFonts w:ascii="宋体" w:hAnsi="宋体" w:cs="宋体"/>
                <w:color w:val="000000"/>
                <w:kern w:val="0"/>
                <w:sz w:val="16"/>
                <w:szCs w:val="15"/>
              </w:rPr>
            </w:pPr>
            <w:r>
              <w:rPr>
                <w:rFonts w:hint="eastAsia" w:ascii="宋体" w:hAnsi="宋体" w:cs="宋体"/>
                <w:color w:val="000000"/>
                <w:kern w:val="0"/>
                <w:sz w:val="16"/>
                <w:szCs w:val="15"/>
              </w:rPr>
              <w:t>检测结果（度）</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2D6F3">
            <w:pPr>
              <w:widowControl/>
              <w:jc w:val="center"/>
              <w:rPr>
                <w:rFonts w:ascii="宋体" w:hAnsi="宋体" w:cs="宋体"/>
                <w:color w:val="000000"/>
                <w:kern w:val="0"/>
                <w:sz w:val="16"/>
                <w:szCs w:val="15"/>
              </w:rPr>
            </w:pPr>
            <w:r>
              <w:rPr>
                <w:rFonts w:hint="eastAsia" w:ascii="宋体" w:hAnsi="宋体" w:cs="宋体"/>
                <w:color w:val="000000"/>
                <w:kern w:val="0"/>
                <w:sz w:val="16"/>
                <w:szCs w:val="15"/>
              </w:rPr>
              <w:t>两种方法的相对误差（%）</w:t>
            </w:r>
          </w:p>
        </w:tc>
      </w:tr>
      <w:tr w14:paraId="12BA8F47">
        <w:tblPrEx>
          <w:tblCellMar>
            <w:top w:w="0" w:type="dxa"/>
            <w:left w:w="108" w:type="dxa"/>
            <w:bottom w:w="0" w:type="dxa"/>
            <w:right w:w="108" w:type="dxa"/>
          </w:tblCellMar>
        </w:tblPrEx>
        <w:trPr>
          <w:trHeight w:val="142"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D9D8">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E70AB">
            <w:pPr>
              <w:widowControl/>
              <w:jc w:val="center"/>
              <w:rPr>
                <w:rFonts w:ascii="宋体" w:hAnsi="宋体" w:cs="宋体"/>
                <w:color w:val="000000"/>
                <w:kern w:val="0"/>
                <w:sz w:val="18"/>
                <w:szCs w:val="15"/>
              </w:rPr>
            </w:pPr>
            <w:r>
              <w:rPr>
                <w:rFonts w:hint="eastAsia" w:ascii="宋体" w:hAnsi="宋体" w:cs="宋体"/>
                <w:color w:val="000000"/>
                <w:kern w:val="0"/>
                <w:sz w:val="18"/>
                <w:szCs w:val="15"/>
              </w:rPr>
              <w:t>25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B126E">
            <w:pPr>
              <w:widowControl/>
              <w:jc w:val="center"/>
              <w:rPr>
                <w:rFonts w:ascii="宋体" w:hAnsi="宋体" w:cs="宋体"/>
                <w:color w:val="000000"/>
                <w:kern w:val="0"/>
                <w:sz w:val="18"/>
                <w:szCs w:val="15"/>
              </w:rPr>
            </w:pPr>
            <w:r>
              <w:rPr>
                <w:rFonts w:hint="eastAsia" w:ascii="宋体" w:hAnsi="宋体" w:cs="宋体"/>
                <w:color w:val="000000"/>
                <w:kern w:val="0"/>
                <w:sz w:val="18"/>
                <w:szCs w:val="15"/>
              </w:rPr>
              <w:t>24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529FD">
            <w:pPr>
              <w:widowControl/>
              <w:jc w:val="center"/>
              <w:rPr>
                <w:rFonts w:ascii="宋体" w:hAnsi="宋体" w:cs="宋体"/>
                <w:color w:val="000000"/>
                <w:kern w:val="0"/>
                <w:sz w:val="18"/>
                <w:szCs w:val="15"/>
              </w:rPr>
            </w:pPr>
            <w:r>
              <w:rPr>
                <w:rFonts w:hint="eastAsia" w:ascii="宋体" w:hAnsi="宋体" w:cs="宋体"/>
                <w:color w:val="000000"/>
                <w:kern w:val="0"/>
                <w:sz w:val="18"/>
                <w:szCs w:val="15"/>
              </w:rPr>
              <w:t>25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E58A8">
            <w:pPr>
              <w:widowControl/>
              <w:jc w:val="center"/>
              <w:rPr>
                <w:rFonts w:ascii="宋体" w:hAnsi="宋体" w:cs="宋体"/>
                <w:color w:val="000000"/>
                <w:kern w:val="0"/>
                <w:sz w:val="18"/>
                <w:szCs w:val="15"/>
              </w:rPr>
            </w:pPr>
            <w:r>
              <w:rPr>
                <w:rFonts w:hint="eastAsia" w:ascii="宋体" w:hAnsi="宋体" w:cs="宋体"/>
                <w:color w:val="000000"/>
                <w:kern w:val="0"/>
                <w:sz w:val="18"/>
                <w:szCs w:val="15"/>
              </w:rPr>
              <w:t>25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04383">
            <w:pPr>
              <w:widowControl/>
              <w:jc w:val="center"/>
              <w:rPr>
                <w:rFonts w:ascii="宋体" w:hAnsi="宋体" w:cs="宋体"/>
                <w:color w:val="000000"/>
                <w:kern w:val="0"/>
                <w:sz w:val="18"/>
                <w:szCs w:val="15"/>
              </w:rPr>
            </w:pPr>
            <w:r>
              <w:rPr>
                <w:rFonts w:hint="eastAsia" w:ascii="宋体" w:hAnsi="宋体" w:cs="宋体"/>
                <w:color w:val="000000"/>
                <w:kern w:val="0"/>
                <w:sz w:val="18"/>
                <w:szCs w:val="15"/>
              </w:rPr>
              <w:t>24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B738F">
            <w:pPr>
              <w:widowControl/>
              <w:jc w:val="center"/>
              <w:rPr>
                <w:rFonts w:ascii="宋体" w:hAnsi="宋体" w:cs="宋体"/>
                <w:color w:val="000000"/>
                <w:kern w:val="0"/>
                <w:sz w:val="18"/>
                <w:szCs w:val="15"/>
              </w:rPr>
            </w:pPr>
            <w:r>
              <w:rPr>
                <w:rFonts w:hint="eastAsia" w:ascii="宋体" w:hAnsi="宋体" w:cs="宋体"/>
                <w:color w:val="000000"/>
                <w:kern w:val="0"/>
                <w:sz w:val="18"/>
                <w:szCs w:val="15"/>
              </w:rPr>
              <w:t>24</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FE417">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24.5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247C4454">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2.04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41187">
            <w:pPr>
              <w:widowControl/>
              <w:jc w:val="center"/>
              <w:rPr>
                <w:rFonts w:ascii="宋体" w:hAnsi="宋体" w:cs="宋体"/>
                <w:color w:val="000000"/>
                <w:kern w:val="0"/>
                <w:sz w:val="18"/>
                <w:szCs w:val="15"/>
              </w:rPr>
            </w:pPr>
            <w:r>
              <w:rPr>
                <w:rFonts w:hint="eastAsia" w:ascii="宋体" w:hAnsi="宋体" w:cs="宋体"/>
                <w:color w:val="000000"/>
                <w:kern w:val="0"/>
                <w:sz w:val="18"/>
                <w:szCs w:val="15"/>
              </w:rPr>
              <w:t>25</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26022">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1.01 </w:t>
            </w:r>
          </w:p>
        </w:tc>
      </w:tr>
      <w:tr w14:paraId="47C39890">
        <w:tblPrEx>
          <w:tblCellMar>
            <w:top w:w="0" w:type="dxa"/>
            <w:left w:w="108" w:type="dxa"/>
            <w:bottom w:w="0" w:type="dxa"/>
            <w:right w:w="108" w:type="dxa"/>
          </w:tblCellMar>
        </w:tblPrEx>
        <w:trPr>
          <w:trHeight w:val="142"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49850">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AAF76">
            <w:pPr>
              <w:widowControl/>
              <w:jc w:val="center"/>
              <w:rPr>
                <w:rFonts w:ascii="宋体" w:hAnsi="宋体" w:cs="宋体"/>
                <w:color w:val="000000"/>
                <w:kern w:val="0"/>
                <w:sz w:val="18"/>
                <w:szCs w:val="15"/>
              </w:rPr>
            </w:pPr>
            <w:r>
              <w:rPr>
                <w:rFonts w:hint="eastAsia" w:ascii="宋体" w:hAnsi="宋体" w:cs="宋体"/>
                <w:color w:val="000000"/>
                <w:kern w:val="0"/>
                <w:sz w:val="18"/>
                <w:szCs w:val="15"/>
              </w:rPr>
              <w:t>25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EAD3A">
            <w:pPr>
              <w:widowControl/>
              <w:jc w:val="center"/>
              <w:rPr>
                <w:rFonts w:ascii="宋体" w:hAnsi="宋体" w:cs="宋体"/>
                <w:color w:val="000000"/>
                <w:kern w:val="0"/>
                <w:sz w:val="18"/>
                <w:szCs w:val="15"/>
              </w:rPr>
            </w:pPr>
            <w:r>
              <w:rPr>
                <w:rFonts w:hint="eastAsia" w:ascii="宋体" w:hAnsi="宋体" w:cs="宋体"/>
                <w:color w:val="000000"/>
                <w:kern w:val="0"/>
                <w:sz w:val="18"/>
                <w:szCs w:val="15"/>
              </w:rPr>
              <w:t>23</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EC008">
            <w:pPr>
              <w:widowControl/>
              <w:jc w:val="center"/>
              <w:rPr>
                <w:rFonts w:ascii="宋体" w:hAnsi="宋体" w:cs="宋体"/>
                <w:color w:val="000000"/>
                <w:kern w:val="0"/>
                <w:sz w:val="18"/>
                <w:szCs w:val="15"/>
              </w:rPr>
            </w:pPr>
            <w:r>
              <w:rPr>
                <w:rFonts w:hint="eastAsia" w:ascii="宋体" w:hAnsi="宋体" w:cs="宋体"/>
                <w:color w:val="000000"/>
                <w:kern w:val="0"/>
                <w:sz w:val="18"/>
                <w:szCs w:val="15"/>
              </w:rPr>
              <w:t>23</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097E5">
            <w:pPr>
              <w:widowControl/>
              <w:jc w:val="center"/>
              <w:rPr>
                <w:rFonts w:ascii="宋体" w:hAnsi="宋体" w:cs="宋体"/>
                <w:color w:val="000000"/>
                <w:kern w:val="0"/>
                <w:sz w:val="18"/>
                <w:szCs w:val="15"/>
              </w:rPr>
            </w:pPr>
            <w:r>
              <w:rPr>
                <w:rFonts w:hint="eastAsia" w:ascii="宋体" w:hAnsi="宋体" w:cs="宋体"/>
                <w:color w:val="000000"/>
                <w:kern w:val="0"/>
                <w:sz w:val="18"/>
                <w:szCs w:val="15"/>
              </w:rPr>
              <w:t>24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D118D">
            <w:pPr>
              <w:widowControl/>
              <w:jc w:val="center"/>
              <w:rPr>
                <w:rFonts w:ascii="宋体" w:hAnsi="宋体" w:cs="宋体"/>
                <w:color w:val="000000"/>
                <w:kern w:val="0"/>
                <w:sz w:val="18"/>
                <w:szCs w:val="15"/>
              </w:rPr>
            </w:pPr>
            <w:r>
              <w:rPr>
                <w:rFonts w:hint="eastAsia" w:ascii="宋体" w:hAnsi="宋体" w:cs="宋体"/>
                <w:color w:val="000000"/>
                <w:kern w:val="0"/>
                <w:sz w:val="18"/>
                <w:szCs w:val="15"/>
              </w:rPr>
              <w:t>25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CD624">
            <w:pPr>
              <w:widowControl/>
              <w:jc w:val="center"/>
              <w:rPr>
                <w:rFonts w:ascii="宋体" w:hAnsi="宋体" w:cs="宋体"/>
                <w:color w:val="000000"/>
                <w:kern w:val="0"/>
                <w:sz w:val="18"/>
                <w:szCs w:val="15"/>
              </w:rPr>
            </w:pPr>
            <w:r>
              <w:rPr>
                <w:rFonts w:hint="eastAsia" w:ascii="宋体" w:hAnsi="宋体" w:cs="宋体"/>
                <w:color w:val="000000"/>
                <w:kern w:val="0"/>
                <w:sz w:val="18"/>
                <w:szCs w:val="15"/>
              </w:rPr>
              <w:t>25</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B62C7">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24.2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3C0EB295">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3.71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A837E">
            <w:pPr>
              <w:widowControl/>
              <w:jc w:val="center"/>
              <w:rPr>
                <w:rFonts w:ascii="宋体" w:hAnsi="宋体" w:cs="宋体"/>
                <w:color w:val="000000"/>
                <w:kern w:val="0"/>
                <w:sz w:val="18"/>
                <w:szCs w:val="15"/>
              </w:rPr>
            </w:pPr>
            <w:r>
              <w:rPr>
                <w:rFonts w:hint="eastAsia" w:ascii="宋体" w:hAnsi="宋体" w:cs="宋体"/>
                <w:color w:val="000000"/>
                <w:kern w:val="0"/>
                <w:sz w:val="18"/>
                <w:szCs w:val="15"/>
              </w:rPr>
              <w:t>25</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B9719">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1.69 </w:t>
            </w:r>
          </w:p>
        </w:tc>
      </w:tr>
      <w:tr w14:paraId="6C542657">
        <w:tblPrEx>
          <w:tblCellMar>
            <w:top w:w="0" w:type="dxa"/>
            <w:left w:w="108" w:type="dxa"/>
            <w:bottom w:w="0" w:type="dxa"/>
            <w:right w:w="108" w:type="dxa"/>
          </w:tblCellMar>
        </w:tblPrEx>
        <w:trPr>
          <w:trHeight w:val="142"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715E1">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B6FB0">
            <w:pPr>
              <w:widowControl/>
              <w:jc w:val="center"/>
              <w:rPr>
                <w:rFonts w:ascii="宋体" w:hAnsi="宋体" w:cs="宋体"/>
                <w:color w:val="000000"/>
                <w:kern w:val="0"/>
                <w:sz w:val="18"/>
                <w:szCs w:val="15"/>
              </w:rPr>
            </w:pPr>
            <w:r>
              <w:rPr>
                <w:rFonts w:hint="eastAsia" w:ascii="宋体" w:hAnsi="宋体" w:cs="宋体"/>
                <w:color w:val="000000"/>
                <w:kern w:val="0"/>
                <w:sz w:val="18"/>
                <w:szCs w:val="15"/>
              </w:rPr>
              <w:t>32</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6DEEA">
            <w:pPr>
              <w:widowControl/>
              <w:jc w:val="center"/>
              <w:rPr>
                <w:rFonts w:ascii="宋体" w:hAnsi="宋体" w:cs="宋体"/>
                <w:color w:val="000000"/>
                <w:kern w:val="0"/>
                <w:sz w:val="18"/>
                <w:szCs w:val="15"/>
              </w:rPr>
            </w:pPr>
            <w:r>
              <w:rPr>
                <w:rFonts w:hint="eastAsia" w:ascii="宋体" w:hAnsi="宋体" w:cs="宋体"/>
                <w:color w:val="000000"/>
                <w:kern w:val="0"/>
                <w:sz w:val="18"/>
                <w:szCs w:val="15"/>
              </w:rPr>
              <w:t>32</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BD20">
            <w:pPr>
              <w:widowControl/>
              <w:jc w:val="center"/>
              <w:rPr>
                <w:rFonts w:ascii="宋体" w:hAnsi="宋体" w:cs="宋体"/>
                <w:color w:val="000000"/>
                <w:kern w:val="0"/>
                <w:sz w:val="18"/>
                <w:szCs w:val="15"/>
              </w:rPr>
            </w:pPr>
            <w:r>
              <w:rPr>
                <w:rFonts w:hint="eastAsia" w:ascii="宋体" w:hAnsi="宋体" w:cs="宋体"/>
                <w:color w:val="000000"/>
                <w:kern w:val="0"/>
                <w:sz w:val="18"/>
                <w:szCs w:val="15"/>
              </w:rPr>
              <w:t>33</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29260">
            <w:pPr>
              <w:widowControl/>
              <w:jc w:val="center"/>
              <w:rPr>
                <w:rFonts w:ascii="宋体" w:hAnsi="宋体" w:cs="宋体"/>
                <w:color w:val="000000"/>
                <w:kern w:val="0"/>
                <w:sz w:val="18"/>
                <w:szCs w:val="15"/>
              </w:rPr>
            </w:pPr>
            <w:r>
              <w:rPr>
                <w:rFonts w:hint="eastAsia" w:ascii="宋体" w:hAnsi="宋体" w:cs="宋体"/>
                <w:color w:val="000000"/>
                <w:kern w:val="0"/>
                <w:sz w:val="18"/>
                <w:szCs w:val="15"/>
              </w:rPr>
              <w:t>34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DC222">
            <w:pPr>
              <w:widowControl/>
              <w:jc w:val="center"/>
              <w:rPr>
                <w:rFonts w:ascii="宋体" w:hAnsi="宋体" w:cs="宋体"/>
                <w:color w:val="000000"/>
                <w:kern w:val="0"/>
                <w:sz w:val="18"/>
                <w:szCs w:val="15"/>
              </w:rPr>
            </w:pPr>
            <w:r>
              <w:rPr>
                <w:rFonts w:hint="eastAsia" w:ascii="宋体" w:hAnsi="宋体" w:cs="宋体"/>
                <w:color w:val="000000"/>
                <w:kern w:val="0"/>
                <w:sz w:val="18"/>
                <w:szCs w:val="15"/>
              </w:rPr>
              <w:t>33</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67AF8">
            <w:pPr>
              <w:widowControl/>
              <w:jc w:val="center"/>
              <w:rPr>
                <w:rFonts w:ascii="宋体" w:hAnsi="宋体" w:cs="宋体"/>
                <w:color w:val="000000"/>
                <w:kern w:val="0"/>
                <w:sz w:val="18"/>
                <w:szCs w:val="15"/>
              </w:rPr>
            </w:pPr>
            <w:r>
              <w:rPr>
                <w:rFonts w:hint="eastAsia" w:ascii="宋体" w:hAnsi="宋体" w:cs="宋体"/>
                <w:color w:val="000000"/>
                <w:kern w:val="0"/>
                <w:sz w:val="18"/>
                <w:szCs w:val="15"/>
              </w:rPr>
              <w:t>32</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4EF40">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32.7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2BF61B4E">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2.28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4E774">
            <w:pPr>
              <w:widowControl/>
              <w:jc w:val="center"/>
              <w:rPr>
                <w:rFonts w:ascii="宋体" w:hAnsi="宋体" w:cs="宋体"/>
                <w:color w:val="000000"/>
                <w:kern w:val="0"/>
                <w:sz w:val="18"/>
                <w:szCs w:val="15"/>
              </w:rPr>
            </w:pPr>
            <w:r>
              <w:rPr>
                <w:rFonts w:hint="eastAsia" w:ascii="宋体" w:hAnsi="宋体" w:cs="宋体"/>
                <w:color w:val="000000"/>
                <w:kern w:val="0"/>
                <w:sz w:val="18"/>
                <w:szCs w:val="15"/>
              </w:rPr>
              <w:t>30</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55808">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4.26 </w:t>
            </w:r>
          </w:p>
        </w:tc>
      </w:tr>
      <w:tr w14:paraId="3F067B00">
        <w:tblPrEx>
          <w:tblCellMar>
            <w:top w:w="0" w:type="dxa"/>
            <w:left w:w="108" w:type="dxa"/>
            <w:bottom w:w="0" w:type="dxa"/>
            <w:right w:w="108" w:type="dxa"/>
          </w:tblCellMar>
        </w:tblPrEx>
        <w:trPr>
          <w:trHeight w:val="576" w:hRule="atLeast"/>
          <w:jc w:val="center"/>
        </w:trPr>
        <w:tc>
          <w:tcPr>
            <w:tcW w:w="513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5E98BE5">
            <w:pPr>
              <w:widowControl/>
              <w:jc w:val="center"/>
              <w:rPr>
                <w:rFonts w:ascii="宋体" w:hAnsi="宋体" w:cs="宋体"/>
                <w:color w:val="000000"/>
                <w:kern w:val="0"/>
                <w:sz w:val="16"/>
                <w:szCs w:val="15"/>
              </w:rPr>
            </w:pPr>
            <w:r>
              <w:rPr>
                <w:rFonts w:hint="eastAsia" w:ascii="宋体" w:hAnsi="宋体" w:cs="宋体"/>
                <w:color w:val="000000"/>
                <w:kern w:val="0"/>
                <w:sz w:val="16"/>
                <w:szCs w:val="15"/>
              </w:rPr>
              <w:t>1号地表水样品（度）</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9D04B">
            <w:pPr>
              <w:widowControl/>
              <w:jc w:val="center"/>
              <w:rPr>
                <w:rFonts w:ascii="宋体" w:hAnsi="宋体" w:cs="宋体"/>
                <w:color w:val="000000"/>
                <w:kern w:val="0"/>
                <w:sz w:val="16"/>
                <w:szCs w:val="15"/>
              </w:rPr>
            </w:pPr>
            <w:r>
              <w:rPr>
                <w:rFonts w:hint="eastAsia" w:ascii="宋体" w:hAnsi="宋体" w:cs="宋体"/>
                <w:color w:val="000000"/>
                <w:kern w:val="0"/>
                <w:sz w:val="16"/>
                <w:szCs w:val="15"/>
              </w:rPr>
              <w:t>平均值（度）</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6C3892DF">
            <w:pPr>
              <w:widowControl/>
              <w:jc w:val="center"/>
              <w:rPr>
                <w:rFonts w:ascii="宋体" w:hAnsi="宋体" w:cs="宋体"/>
                <w:color w:val="000000"/>
                <w:kern w:val="0"/>
                <w:sz w:val="16"/>
                <w:szCs w:val="15"/>
              </w:rPr>
            </w:pPr>
            <w:r>
              <w:rPr>
                <w:rFonts w:hint="eastAsia" w:ascii="宋体" w:hAnsi="宋体" w:cs="宋体"/>
                <w:color w:val="000000"/>
                <w:kern w:val="0"/>
                <w:sz w:val="16"/>
                <w:szCs w:val="15"/>
              </w:rPr>
              <w:t>相对标准偏差（%）</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31C49">
            <w:pPr>
              <w:widowControl/>
              <w:jc w:val="center"/>
              <w:rPr>
                <w:rFonts w:ascii="宋体" w:hAnsi="宋体" w:cs="宋体"/>
                <w:color w:val="000000"/>
                <w:kern w:val="0"/>
                <w:sz w:val="16"/>
                <w:szCs w:val="15"/>
              </w:rPr>
            </w:pPr>
            <w:r>
              <w:rPr>
                <w:rFonts w:hint="eastAsia" w:ascii="宋体" w:hAnsi="宋体" w:cs="宋体"/>
                <w:color w:val="000000"/>
                <w:kern w:val="0"/>
                <w:sz w:val="16"/>
                <w:szCs w:val="15"/>
              </w:rPr>
              <w:t>检测结果（度）</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C1371">
            <w:pPr>
              <w:widowControl/>
              <w:jc w:val="center"/>
              <w:rPr>
                <w:rFonts w:ascii="宋体" w:hAnsi="宋体" w:cs="宋体"/>
                <w:color w:val="000000"/>
                <w:kern w:val="0"/>
                <w:sz w:val="16"/>
                <w:szCs w:val="15"/>
              </w:rPr>
            </w:pPr>
            <w:r>
              <w:rPr>
                <w:rFonts w:hint="eastAsia" w:ascii="宋体" w:hAnsi="宋体" w:cs="宋体"/>
                <w:color w:val="000000"/>
                <w:kern w:val="0"/>
                <w:sz w:val="16"/>
                <w:szCs w:val="15"/>
              </w:rPr>
              <w:t>两种方法的相对误差（%）</w:t>
            </w:r>
          </w:p>
        </w:tc>
      </w:tr>
      <w:tr w14:paraId="727D6360">
        <w:tblPrEx>
          <w:tblCellMar>
            <w:top w:w="0" w:type="dxa"/>
            <w:left w:w="108" w:type="dxa"/>
            <w:bottom w:w="0" w:type="dxa"/>
            <w:right w:w="108" w:type="dxa"/>
          </w:tblCellMar>
        </w:tblPrEx>
        <w:trPr>
          <w:trHeight w:val="288"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2A2F6">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B81AD">
            <w:pPr>
              <w:widowControl/>
              <w:jc w:val="center"/>
              <w:rPr>
                <w:rFonts w:ascii="宋体" w:hAnsi="宋体" w:cs="宋体"/>
                <w:color w:val="000000"/>
                <w:kern w:val="0"/>
                <w:sz w:val="18"/>
                <w:szCs w:val="15"/>
              </w:rPr>
            </w:pPr>
            <w:r>
              <w:rPr>
                <w:rFonts w:hint="eastAsia" w:ascii="宋体" w:hAnsi="宋体" w:cs="宋体"/>
                <w:color w:val="000000"/>
                <w:kern w:val="0"/>
                <w:sz w:val="18"/>
                <w:szCs w:val="15"/>
              </w:rPr>
              <w:t>15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CE177">
            <w:pPr>
              <w:widowControl/>
              <w:jc w:val="center"/>
              <w:rPr>
                <w:rFonts w:ascii="宋体" w:hAnsi="宋体" w:cs="宋体"/>
                <w:color w:val="000000"/>
                <w:kern w:val="0"/>
                <w:sz w:val="18"/>
                <w:szCs w:val="15"/>
              </w:rPr>
            </w:pPr>
            <w:r>
              <w:rPr>
                <w:rFonts w:hint="eastAsia" w:ascii="宋体" w:hAnsi="宋体" w:cs="宋体"/>
                <w:color w:val="000000"/>
                <w:kern w:val="0"/>
                <w:sz w:val="18"/>
                <w:szCs w:val="15"/>
              </w:rPr>
              <w:t>14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4E04F">
            <w:pPr>
              <w:widowControl/>
              <w:jc w:val="center"/>
              <w:rPr>
                <w:rFonts w:ascii="宋体" w:hAnsi="宋体" w:cs="宋体"/>
                <w:color w:val="000000"/>
                <w:kern w:val="0"/>
                <w:sz w:val="18"/>
                <w:szCs w:val="15"/>
              </w:rPr>
            </w:pPr>
            <w:r>
              <w:rPr>
                <w:rFonts w:hint="eastAsia" w:ascii="宋体" w:hAnsi="宋体" w:cs="宋体"/>
                <w:color w:val="000000"/>
                <w:kern w:val="0"/>
                <w:sz w:val="18"/>
                <w:szCs w:val="15"/>
              </w:rPr>
              <w:t>15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1DF6B">
            <w:pPr>
              <w:widowControl/>
              <w:jc w:val="center"/>
              <w:rPr>
                <w:rFonts w:ascii="宋体" w:hAnsi="宋体" w:cs="宋体"/>
                <w:color w:val="000000"/>
                <w:kern w:val="0"/>
                <w:sz w:val="18"/>
                <w:szCs w:val="15"/>
              </w:rPr>
            </w:pPr>
            <w:r>
              <w:rPr>
                <w:rFonts w:hint="eastAsia" w:ascii="宋体" w:hAnsi="宋体" w:cs="宋体"/>
                <w:color w:val="000000"/>
                <w:kern w:val="0"/>
                <w:sz w:val="18"/>
                <w:szCs w:val="15"/>
              </w:rPr>
              <w:t>14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C34DF">
            <w:pPr>
              <w:widowControl/>
              <w:jc w:val="center"/>
              <w:rPr>
                <w:rFonts w:ascii="宋体" w:hAnsi="宋体" w:cs="宋体"/>
                <w:color w:val="000000"/>
                <w:kern w:val="0"/>
                <w:sz w:val="18"/>
                <w:szCs w:val="15"/>
              </w:rPr>
            </w:pPr>
            <w:r>
              <w:rPr>
                <w:rFonts w:hint="eastAsia" w:ascii="宋体" w:hAnsi="宋体" w:cs="宋体"/>
                <w:color w:val="000000"/>
                <w:kern w:val="0"/>
                <w:sz w:val="18"/>
                <w:szCs w:val="15"/>
              </w:rPr>
              <w:t>14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953E9">
            <w:pPr>
              <w:widowControl/>
              <w:jc w:val="center"/>
              <w:rPr>
                <w:rFonts w:ascii="宋体" w:hAnsi="宋体" w:cs="宋体"/>
                <w:color w:val="000000"/>
                <w:kern w:val="0"/>
                <w:sz w:val="18"/>
                <w:szCs w:val="15"/>
              </w:rPr>
            </w:pPr>
            <w:r>
              <w:rPr>
                <w:rFonts w:hint="eastAsia" w:ascii="宋体" w:hAnsi="宋体" w:cs="宋体"/>
                <w:color w:val="000000"/>
                <w:kern w:val="0"/>
                <w:sz w:val="18"/>
                <w:szCs w:val="15"/>
              </w:rPr>
              <w:t>14</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BCFB9">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14.3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08DEF7B5">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3.29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AAB26">
            <w:pPr>
              <w:widowControl/>
              <w:jc w:val="center"/>
              <w:rPr>
                <w:rFonts w:ascii="宋体" w:hAnsi="宋体" w:cs="宋体"/>
                <w:color w:val="000000"/>
                <w:kern w:val="0"/>
                <w:sz w:val="18"/>
                <w:szCs w:val="15"/>
              </w:rPr>
            </w:pPr>
            <w:r>
              <w:rPr>
                <w:rFonts w:hint="eastAsia" w:ascii="宋体" w:hAnsi="宋体" w:cs="宋体"/>
                <w:color w:val="000000"/>
                <w:kern w:val="0"/>
                <w:sz w:val="18"/>
                <w:szCs w:val="15"/>
              </w:rPr>
              <w:t>15</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D0CA1">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2.27 </w:t>
            </w:r>
          </w:p>
        </w:tc>
      </w:tr>
      <w:tr w14:paraId="00005D66">
        <w:tblPrEx>
          <w:tblCellMar>
            <w:top w:w="0" w:type="dxa"/>
            <w:left w:w="108" w:type="dxa"/>
            <w:bottom w:w="0" w:type="dxa"/>
            <w:right w:w="108" w:type="dxa"/>
          </w:tblCellMar>
        </w:tblPrEx>
        <w:trPr>
          <w:trHeight w:val="576" w:hRule="atLeast"/>
          <w:jc w:val="center"/>
        </w:trPr>
        <w:tc>
          <w:tcPr>
            <w:tcW w:w="513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1B5BA3D">
            <w:pPr>
              <w:widowControl/>
              <w:jc w:val="center"/>
              <w:rPr>
                <w:rFonts w:ascii="宋体" w:hAnsi="宋体" w:cs="宋体"/>
                <w:color w:val="000000"/>
                <w:kern w:val="0"/>
                <w:sz w:val="16"/>
                <w:szCs w:val="15"/>
              </w:rPr>
            </w:pPr>
            <w:r>
              <w:rPr>
                <w:rFonts w:hint="eastAsia" w:ascii="宋体" w:hAnsi="宋体" w:cs="宋体"/>
                <w:color w:val="000000"/>
                <w:kern w:val="0"/>
                <w:sz w:val="16"/>
                <w:szCs w:val="15"/>
              </w:rPr>
              <w:t>2号地表水样品（度）</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EF375">
            <w:pPr>
              <w:widowControl/>
              <w:jc w:val="center"/>
              <w:rPr>
                <w:rFonts w:ascii="宋体" w:hAnsi="宋体" w:cs="宋体"/>
                <w:color w:val="000000"/>
                <w:kern w:val="0"/>
                <w:sz w:val="16"/>
                <w:szCs w:val="15"/>
              </w:rPr>
            </w:pPr>
            <w:r>
              <w:rPr>
                <w:rFonts w:hint="eastAsia" w:ascii="宋体" w:hAnsi="宋体" w:cs="宋体"/>
                <w:color w:val="000000"/>
                <w:kern w:val="0"/>
                <w:sz w:val="16"/>
                <w:szCs w:val="15"/>
              </w:rPr>
              <w:t>平均值（度）</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280CBB53">
            <w:pPr>
              <w:widowControl/>
              <w:jc w:val="center"/>
              <w:rPr>
                <w:rFonts w:ascii="宋体" w:hAnsi="宋体" w:cs="宋体"/>
                <w:color w:val="000000"/>
                <w:kern w:val="0"/>
                <w:sz w:val="16"/>
                <w:szCs w:val="15"/>
              </w:rPr>
            </w:pPr>
            <w:r>
              <w:rPr>
                <w:rFonts w:hint="eastAsia" w:ascii="宋体" w:hAnsi="宋体" w:cs="宋体"/>
                <w:color w:val="000000"/>
                <w:kern w:val="0"/>
                <w:sz w:val="16"/>
                <w:szCs w:val="15"/>
              </w:rPr>
              <w:t>相对标准偏差（%）</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954CF">
            <w:pPr>
              <w:widowControl/>
              <w:jc w:val="center"/>
              <w:rPr>
                <w:rFonts w:ascii="宋体" w:hAnsi="宋体" w:cs="宋体"/>
                <w:color w:val="000000"/>
                <w:kern w:val="0"/>
                <w:sz w:val="16"/>
                <w:szCs w:val="15"/>
              </w:rPr>
            </w:pPr>
            <w:r>
              <w:rPr>
                <w:rFonts w:hint="eastAsia" w:ascii="宋体" w:hAnsi="宋体" w:cs="宋体"/>
                <w:color w:val="000000"/>
                <w:kern w:val="0"/>
                <w:sz w:val="16"/>
                <w:szCs w:val="15"/>
              </w:rPr>
              <w:t>检测结果（度）</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C990">
            <w:pPr>
              <w:widowControl/>
              <w:jc w:val="center"/>
              <w:rPr>
                <w:rFonts w:ascii="宋体" w:hAnsi="宋体" w:cs="宋体"/>
                <w:color w:val="000000"/>
                <w:kern w:val="0"/>
                <w:sz w:val="16"/>
                <w:szCs w:val="15"/>
              </w:rPr>
            </w:pPr>
            <w:r>
              <w:rPr>
                <w:rFonts w:hint="eastAsia" w:ascii="宋体" w:hAnsi="宋体" w:cs="宋体"/>
                <w:color w:val="000000"/>
                <w:kern w:val="0"/>
                <w:sz w:val="16"/>
                <w:szCs w:val="15"/>
              </w:rPr>
              <w:t>两种方法的相对误差（%）</w:t>
            </w:r>
          </w:p>
        </w:tc>
      </w:tr>
      <w:tr w14:paraId="155D282F">
        <w:tblPrEx>
          <w:tblCellMar>
            <w:top w:w="0" w:type="dxa"/>
            <w:left w:w="108" w:type="dxa"/>
            <w:bottom w:w="0" w:type="dxa"/>
            <w:right w:w="108" w:type="dxa"/>
          </w:tblCellMar>
        </w:tblPrEx>
        <w:trPr>
          <w:trHeight w:val="288"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0BCAA">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CD70C">
            <w:pPr>
              <w:widowControl/>
              <w:jc w:val="center"/>
              <w:rPr>
                <w:rFonts w:ascii="宋体" w:hAnsi="宋体" w:cs="宋体"/>
                <w:color w:val="000000"/>
                <w:kern w:val="0"/>
                <w:sz w:val="18"/>
                <w:szCs w:val="15"/>
              </w:rPr>
            </w:pPr>
            <w:r>
              <w:rPr>
                <w:rFonts w:hint="eastAsia" w:ascii="宋体" w:hAnsi="宋体" w:cs="宋体"/>
                <w:color w:val="000000"/>
                <w:kern w:val="0"/>
                <w:sz w:val="18"/>
                <w:szCs w:val="15"/>
              </w:rPr>
              <w:t>14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64336">
            <w:pPr>
              <w:widowControl/>
              <w:jc w:val="center"/>
              <w:rPr>
                <w:rFonts w:ascii="宋体" w:hAnsi="宋体" w:cs="宋体"/>
                <w:color w:val="000000"/>
                <w:kern w:val="0"/>
                <w:sz w:val="18"/>
                <w:szCs w:val="15"/>
              </w:rPr>
            </w:pPr>
            <w:r>
              <w:rPr>
                <w:rFonts w:hint="eastAsia" w:ascii="宋体" w:hAnsi="宋体" w:cs="宋体"/>
                <w:color w:val="000000"/>
                <w:kern w:val="0"/>
                <w:sz w:val="18"/>
                <w:szCs w:val="15"/>
              </w:rPr>
              <w:t>14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3187E">
            <w:pPr>
              <w:widowControl/>
              <w:jc w:val="center"/>
              <w:rPr>
                <w:rFonts w:ascii="宋体" w:hAnsi="宋体" w:cs="宋体"/>
                <w:color w:val="000000"/>
                <w:kern w:val="0"/>
                <w:sz w:val="18"/>
                <w:szCs w:val="15"/>
              </w:rPr>
            </w:pPr>
            <w:r>
              <w:rPr>
                <w:rFonts w:hint="eastAsia" w:ascii="宋体" w:hAnsi="宋体" w:cs="宋体"/>
                <w:color w:val="000000"/>
                <w:kern w:val="0"/>
                <w:sz w:val="18"/>
                <w:szCs w:val="15"/>
              </w:rPr>
              <w:t>15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87591">
            <w:pPr>
              <w:widowControl/>
              <w:jc w:val="center"/>
              <w:rPr>
                <w:rFonts w:ascii="宋体" w:hAnsi="宋体" w:cs="宋体"/>
                <w:color w:val="000000"/>
                <w:kern w:val="0"/>
                <w:sz w:val="18"/>
                <w:szCs w:val="15"/>
              </w:rPr>
            </w:pPr>
            <w:r>
              <w:rPr>
                <w:rFonts w:hint="eastAsia" w:ascii="宋体" w:hAnsi="宋体" w:cs="宋体"/>
                <w:color w:val="000000"/>
                <w:kern w:val="0"/>
                <w:sz w:val="18"/>
                <w:szCs w:val="15"/>
              </w:rPr>
              <w:t>14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1D8E3">
            <w:pPr>
              <w:widowControl/>
              <w:jc w:val="center"/>
              <w:rPr>
                <w:rFonts w:ascii="宋体" w:hAnsi="宋体" w:cs="宋体"/>
                <w:color w:val="000000"/>
                <w:kern w:val="0"/>
                <w:sz w:val="18"/>
                <w:szCs w:val="15"/>
              </w:rPr>
            </w:pPr>
            <w:r>
              <w:rPr>
                <w:rFonts w:hint="eastAsia" w:ascii="宋体" w:hAnsi="宋体" w:cs="宋体"/>
                <w:color w:val="000000"/>
                <w:kern w:val="0"/>
                <w:sz w:val="18"/>
                <w:szCs w:val="15"/>
              </w:rPr>
              <w:t>14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E794C">
            <w:pPr>
              <w:widowControl/>
              <w:jc w:val="center"/>
              <w:rPr>
                <w:rFonts w:ascii="宋体" w:hAnsi="宋体" w:cs="宋体"/>
                <w:color w:val="000000"/>
                <w:kern w:val="0"/>
                <w:sz w:val="18"/>
                <w:szCs w:val="15"/>
              </w:rPr>
            </w:pPr>
            <w:r>
              <w:rPr>
                <w:rFonts w:hint="eastAsia" w:ascii="宋体" w:hAnsi="宋体" w:cs="宋体"/>
                <w:color w:val="000000"/>
                <w:kern w:val="0"/>
                <w:sz w:val="18"/>
                <w:szCs w:val="15"/>
              </w:rPr>
              <w:t>13</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6DBDC">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14.0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7047E6AD">
            <w:pPr>
              <w:widowControl/>
              <w:jc w:val="center"/>
              <w:rPr>
                <w:rFonts w:hint="eastAsia" w:ascii="宋体" w:hAnsi="宋体" w:eastAsia="宋体" w:cs="宋体"/>
                <w:color w:val="000000"/>
                <w:kern w:val="0"/>
                <w:sz w:val="18"/>
                <w:szCs w:val="15"/>
                <w:lang w:val="en-US" w:eastAsia="zh-CN"/>
              </w:rPr>
            </w:pPr>
            <w:r>
              <w:rPr>
                <w:rFonts w:hint="eastAsia" w:ascii="宋体" w:hAnsi="宋体" w:cs="宋体"/>
                <w:color w:val="000000"/>
                <w:kern w:val="0"/>
                <w:sz w:val="18"/>
                <w:szCs w:val="15"/>
              </w:rPr>
              <w:t>4.1</w:t>
            </w:r>
            <w:r>
              <w:rPr>
                <w:rFonts w:hint="eastAsia" w:ascii="宋体" w:hAnsi="宋体" w:cs="宋体"/>
                <w:color w:val="000000"/>
                <w:kern w:val="0"/>
                <w:sz w:val="18"/>
                <w:szCs w:val="15"/>
                <w:lang w:val="en-US" w:eastAsia="zh-CN"/>
              </w:rPr>
              <w:t>2</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17B73">
            <w:pPr>
              <w:widowControl/>
              <w:jc w:val="center"/>
              <w:rPr>
                <w:rFonts w:ascii="宋体" w:hAnsi="宋体" w:cs="宋体"/>
                <w:color w:val="000000"/>
                <w:kern w:val="0"/>
                <w:sz w:val="18"/>
                <w:szCs w:val="15"/>
              </w:rPr>
            </w:pPr>
            <w:r>
              <w:rPr>
                <w:rFonts w:hint="eastAsia" w:ascii="宋体" w:hAnsi="宋体" w:cs="宋体"/>
                <w:color w:val="000000"/>
                <w:kern w:val="0"/>
                <w:sz w:val="18"/>
                <w:szCs w:val="15"/>
              </w:rPr>
              <w:t>15</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D755F">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3.45 </w:t>
            </w:r>
          </w:p>
        </w:tc>
      </w:tr>
      <w:tr w14:paraId="0CC9693C">
        <w:tblPrEx>
          <w:tblCellMar>
            <w:top w:w="0" w:type="dxa"/>
            <w:left w:w="108" w:type="dxa"/>
            <w:bottom w:w="0" w:type="dxa"/>
            <w:right w:w="108" w:type="dxa"/>
          </w:tblCellMar>
        </w:tblPrEx>
        <w:trPr>
          <w:trHeight w:val="288"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37DA9">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8E557">
            <w:pPr>
              <w:widowControl/>
              <w:jc w:val="center"/>
              <w:rPr>
                <w:rFonts w:ascii="宋体" w:hAnsi="宋体" w:cs="宋体"/>
                <w:color w:val="000000"/>
                <w:kern w:val="0"/>
                <w:sz w:val="18"/>
                <w:szCs w:val="15"/>
              </w:rPr>
            </w:pPr>
            <w:r>
              <w:rPr>
                <w:rFonts w:hint="eastAsia" w:ascii="宋体" w:hAnsi="宋体" w:cs="宋体"/>
                <w:color w:val="000000"/>
                <w:kern w:val="0"/>
                <w:sz w:val="18"/>
                <w:szCs w:val="15"/>
              </w:rPr>
              <w:t>10</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9A1EB">
            <w:pPr>
              <w:widowControl/>
              <w:jc w:val="center"/>
              <w:rPr>
                <w:rFonts w:ascii="宋体" w:hAnsi="宋体" w:cs="宋体"/>
                <w:color w:val="000000"/>
                <w:kern w:val="0"/>
                <w:sz w:val="18"/>
                <w:szCs w:val="15"/>
              </w:rPr>
            </w:pPr>
            <w:r>
              <w:rPr>
                <w:rFonts w:hint="eastAsia" w:ascii="宋体" w:hAnsi="宋体" w:cs="宋体"/>
                <w:color w:val="000000"/>
                <w:kern w:val="0"/>
                <w:sz w:val="18"/>
                <w:szCs w:val="15"/>
              </w:rPr>
              <w:t>11</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11BE4">
            <w:pPr>
              <w:widowControl/>
              <w:jc w:val="center"/>
              <w:rPr>
                <w:rFonts w:ascii="宋体" w:hAnsi="宋体" w:cs="宋体"/>
                <w:color w:val="000000"/>
                <w:kern w:val="0"/>
                <w:sz w:val="18"/>
                <w:szCs w:val="15"/>
              </w:rPr>
            </w:pPr>
            <w:r>
              <w:rPr>
                <w:rFonts w:hint="eastAsia" w:ascii="宋体" w:hAnsi="宋体" w:cs="宋体"/>
                <w:color w:val="000000"/>
                <w:kern w:val="0"/>
                <w:sz w:val="18"/>
                <w:szCs w:val="15"/>
              </w:rPr>
              <w:t>10</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103F7">
            <w:pPr>
              <w:widowControl/>
              <w:jc w:val="center"/>
              <w:rPr>
                <w:rFonts w:ascii="宋体" w:hAnsi="宋体" w:cs="宋体"/>
                <w:color w:val="000000"/>
                <w:kern w:val="0"/>
                <w:sz w:val="18"/>
                <w:szCs w:val="15"/>
              </w:rPr>
            </w:pPr>
            <w:r>
              <w:rPr>
                <w:rFonts w:hint="eastAsia" w:ascii="宋体" w:hAnsi="宋体" w:cs="宋体"/>
                <w:color w:val="000000"/>
                <w:kern w:val="0"/>
                <w:sz w:val="18"/>
                <w:szCs w:val="15"/>
              </w:rPr>
              <w:t>11</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F00AD">
            <w:pPr>
              <w:widowControl/>
              <w:jc w:val="center"/>
              <w:rPr>
                <w:rFonts w:ascii="宋体" w:hAnsi="宋体" w:cs="宋体"/>
                <w:color w:val="000000"/>
                <w:kern w:val="0"/>
                <w:sz w:val="18"/>
                <w:szCs w:val="15"/>
              </w:rPr>
            </w:pPr>
            <w:r>
              <w:rPr>
                <w:rFonts w:hint="eastAsia" w:ascii="宋体" w:hAnsi="宋体" w:cs="宋体"/>
                <w:color w:val="000000"/>
                <w:kern w:val="0"/>
                <w:sz w:val="18"/>
                <w:szCs w:val="15"/>
              </w:rPr>
              <w:t>12</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8023">
            <w:pPr>
              <w:widowControl/>
              <w:jc w:val="center"/>
              <w:rPr>
                <w:rFonts w:ascii="宋体" w:hAnsi="宋体" w:cs="宋体"/>
                <w:color w:val="000000"/>
                <w:kern w:val="0"/>
                <w:sz w:val="18"/>
                <w:szCs w:val="15"/>
              </w:rPr>
            </w:pPr>
            <w:r>
              <w:rPr>
                <w:rFonts w:hint="eastAsia" w:ascii="宋体" w:hAnsi="宋体" w:cs="宋体"/>
                <w:color w:val="000000"/>
                <w:kern w:val="0"/>
                <w:sz w:val="18"/>
                <w:szCs w:val="15"/>
              </w:rPr>
              <w:t>11</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218CA">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10.8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71190B89">
            <w:pPr>
              <w:widowControl/>
              <w:jc w:val="center"/>
              <w:rPr>
                <w:rFonts w:hint="eastAsia" w:ascii="宋体" w:hAnsi="宋体" w:eastAsia="宋体" w:cs="宋体"/>
                <w:color w:val="000000"/>
                <w:kern w:val="0"/>
                <w:sz w:val="18"/>
                <w:szCs w:val="15"/>
                <w:lang w:val="en-US" w:eastAsia="zh-CN"/>
              </w:rPr>
            </w:pPr>
            <w:r>
              <w:rPr>
                <w:rFonts w:hint="eastAsia" w:ascii="宋体" w:hAnsi="宋体" w:cs="宋体"/>
                <w:color w:val="000000"/>
                <w:kern w:val="0"/>
                <w:sz w:val="18"/>
                <w:szCs w:val="15"/>
              </w:rPr>
              <w:t>6.3</w:t>
            </w:r>
            <w:r>
              <w:rPr>
                <w:rFonts w:hint="eastAsia" w:ascii="宋体" w:hAnsi="宋体" w:cs="宋体"/>
                <w:color w:val="000000"/>
                <w:kern w:val="0"/>
                <w:sz w:val="18"/>
                <w:szCs w:val="15"/>
                <w:lang w:val="en-US" w:eastAsia="zh-CN"/>
              </w:rPr>
              <w:t>6</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9087B">
            <w:pPr>
              <w:widowControl/>
              <w:jc w:val="center"/>
              <w:rPr>
                <w:rFonts w:ascii="宋体" w:hAnsi="宋体" w:cs="宋体"/>
                <w:color w:val="000000"/>
                <w:kern w:val="0"/>
                <w:sz w:val="18"/>
                <w:szCs w:val="15"/>
              </w:rPr>
            </w:pPr>
            <w:r>
              <w:rPr>
                <w:rFonts w:hint="eastAsia" w:ascii="宋体" w:hAnsi="宋体" w:cs="宋体"/>
                <w:color w:val="000000"/>
                <w:kern w:val="0"/>
                <w:sz w:val="18"/>
                <w:szCs w:val="15"/>
              </w:rPr>
              <w:t>10</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25C05">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4.00 </w:t>
            </w:r>
          </w:p>
        </w:tc>
      </w:tr>
      <w:tr w14:paraId="2452B861">
        <w:tblPrEx>
          <w:tblCellMar>
            <w:top w:w="0" w:type="dxa"/>
            <w:left w:w="108" w:type="dxa"/>
            <w:bottom w:w="0" w:type="dxa"/>
            <w:right w:w="108" w:type="dxa"/>
          </w:tblCellMar>
        </w:tblPrEx>
        <w:trPr>
          <w:trHeight w:val="288"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0AE33">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7175D">
            <w:pPr>
              <w:widowControl/>
              <w:jc w:val="center"/>
              <w:rPr>
                <w:rFonts w:ascii="宋体" w:hAnsi="宋体" w:cs="宋体"/>
                <w:color w:val="000000"/>
                <w:kern w:val="0"/>
                <w:sz w:val="18"/>
                <w:szCs w:val="15"/>
              </w:rPr>
            </w:pPr>
            <w:r>
              <w:rPr>
                <w:rFonts w:hint="eastAsia" w:ascii="宋体" w:hAnsi="宋体" w:cs="宋体"/>
                <w:color w:val="000000"/>
                <w:kern w:val="0"/>
                <w:sz w:val="18"/>
                <w:szCs w:val="15"/>
              </w:rPr>
              <w:t>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E494C">
            <w:pPr>
              <w:widowControl/>
              <w:jc w:val="center"/>
              <w:rPr>
                <w:rFonts w:ascii="宋体" w:hAnsi="宋体" w:cs="宋体"/>
                <w:color w:val="000000"/>
                <w:kern w:val="0"/>
                <w:sz w:val="18"/>
                <w:szCs w:val="15"/>
              </w:rPr>
            </w:pPr>
            <w:r>
              <w:rPr>
                <w:rFonts w:hint="eastAsia" w:ascii="宋体" w:hAnsi="宋体" w:cs="宋体"/>
                <w:color w:val="000000"/>
                <w:kern w:val="0"/>
                <w:sz w:val="18"/>
                <w:szCs w:val="15"/>
              </w:rPr>
              <w:t>6</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57941">
            <w:pPr>
              <w:widowControl/>
              <w:jc w:val="center"/>
              <w:rPr>
                <w:rFonts w:ascii="宋体" w:hAnsi="宋体" w:cs="宋体"/>
                <w:color w:val="000000"/>
                <w:kern w:val="0"/>
                <w:sz w:val="18"/>
                <w:szCs w:val="15"/>
              </w:rPr>
            </w:pPr>
            <w:r>
              <w:rPr>
                <w:rFonts w:hint="eastAsia" w:ascii="宋体" w:hAnsi="宋体" w:cs="宋体"/>
                <w:color w:val="000000"/>
                <w:kern w:val="0"/>
                <w:sz w:val="18"/>
                <w:szCs w:val="15"/>
              </w:rPr>
              <w:t>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40B7C">
            <w:pPr>
              <w:widowControl/>
              <w:jc w:val="center"/>
              <w:rPr>
                <w:rFonts w:ascii="宋体" w:hAnsi="宋体" w:cs="宋体"/>
                <w:color w:val="000000"/>
                <w:kern w:val="0"/>
                <w:sz w:val="18"/>
                <w:szCs w:val="15"/>
              </w:rPr>
            </w:pPr>
            <w:r>
              <w:rPr>
                <w:rFonts w:hint="eastAsia" w:ascii="宋体" w:hAnsi="宋体" w:cs="宋体"/>
                <w:color w:val="000000"/>
                <w:kern w:val="0"/>
                <w:sz w:val="18"/>
                <w:szCs w:val="15"/>
              </w:rPr>
              <w:t>6</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8E1CE">
            <w:pPr>
              <w:widowControl/>
              <w:jc w:val="center"/>
              <w:rPr>
                <w:rFonts w:ascii="宋体" w:hAnsi="宋体" w:cs="宋体"/>
                <w:color w:val="000000"/>
                <w:kern w:val="0"/>
                <w:sz w:val="18"/>
                <w:szCs w:val="15"/>
              </w:rPr>
            </w:pPr>
            <w:r>
              <w:rPr>
                <w:rFonts w:hint="eastAsia" w:ascii="宋体" w:hAnsi="宋体" w:cs="宋体"/>
                <w:color w:val="000000"/>
                <w:kern w:val="0"/>
                <w:sz w:val="18"/>
                <w:szCs w:val="15"/>
              </w:rPr>
              <w:t>6</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EF743">
            <w:pPr>
              <w:widowControl/>
              <w:jc w:val="center"/>
              <w:rPr>
                <w:rFonts w:ascii="宋体" w:hAnsi="宋体" w:cs="宋体"/>
                <w:color w:val="000000"/>
                <w:kern w:val="0"/>
                <w:sz w:val="18"/>
                <w:szCs w:val="15"/>
              </w:rPr>
            </w:pPr>
            <w:r>
              <w:rPr>
                <w:rFonts w:hint="eastAsia" w:ascii="宋体" w:hAnsi="宋体" w:cs="宋体"/>
                <w:color w:val="000000"/>
                <w:kern w:val="0"/>
                <w:sz w:val="18"/>
                <w:szCs w:val="15"/>
              </w:rPr>
              <w:t>6</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072A4">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5.7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68188881">
            <w:pPr>
              <w:widowControl/>
              <w:jc w:val="center"/>
              <w:rPr>
                <w:rFonts w:hint="default" w:ascii="宋体" w:hAnsi="宋体" w:eastAsia="宋体" w:cs="宋体"/>
                <w:color w:val="000000"/>
                <w:kern w:val="0"/>
                <w:sz w:val="18"/>
                <w:szCs w:val="15"/>
                <w:lang w:val="en-US" w:eastAsia="zh-CN"/>
              </w:rPr>
            </w:pPr>
            <w:r>
              <w:rPr>
                <w:rFonts w:hint="eastAsia" w:ascii="宋体" w:hAnsi="宋体" w:cs="宋体"/>
                <w:color w:val="000000"/>
                <w:kern w:val="0"/>
                <w:sz w:val="18"/>
                <w:szCs w:val="15"/>
              </w:rPr>
              <w:t>8.</w:t>
            </w:r>
            <w:r>
              <w:rPr>
                <w:rFonts w:hint="eastAsia" w:ascii="宋体" w:hAnsi="宋体" w:cs="宋体"/>
                <w:color w:val="000000"/>
                <w:kern w:val="0"/>
                <w:sz w:val="18"/>
                <w:szCs w:val="15"/>
                <w:lang w:val="en-US" w:eastAsia="zh-CN"/>
              </w:rPr>
              <w:t>27</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0E04A">
            <w:pPr>
              <w:widowControl/>
              <w:jc w:val="center"/>
              <w:rPr>
                <w:rFonts w:ascii="宋体" w:hAnsi="宋体" w:cs="宋体"/>
                <w:color w:val="000000"/>
                <w:kern w:val="0"/>
                <w:sz w:val="18"/>
                <w:szCs w:val="15"/>
              </w:rPr>
            </w:pPr>
            <w:r>
              <w:rPr>
                <w:rFonts w:hint="eastAsia" w:ascii="宋体" w:hAnsi="宋体" w:cs="宋体"/>
                <w:color w:val="000000"/>
                <w:kern w:val="0"/>
                <w:sz w:val="18"/>
                <w:szCs w:val="15"/>
              </w:rPr>
              <w:t>5</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08C0B">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6.25 </w:t>
            </w:r>
          </w:p>
        </w:tc>
      </w:tr>
      <w:tr w14:paraId="10F8FF0F">
        <w:tblPrEx>
          <w:tblCellMar>
            <w:top w:w="0" w:type="dxa"/>
            <w:left w:w="108" w:type="dxa"/>
            <w:bottom w:w="0" w:type="dxa"/>
            <w:right w:w="108" w:type="dxa"/>
          </w:tblCellMar>
        </w:tblPrEx>
        <w:trPr>
          <w:trHeight w:val="288"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6B41A">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B0DB1">
            <w:pPr>
              <w:widowControl/>
              <w:jc w:val="center"/>
              <w:rPr>
                <w:rFonts w:ascii="宋体" w:hAnsi="宋体" w:cs="宋体"/>
                <w:color w:val="000000"/>
                <w:kern w:val="0"/>
                <w:sz w:val="18"/>
                <w:szCs w:val="15"/>
              </w:rPr>
            </w:pPr>
            <w:r>
              <w:rPr>
                <w:rFonts w:hint="eastAsia" w:ascii="宋体" w:hAnsi="宋体" w:cs="宋体"/>
                <w:color w:val="000000"/>
                <w:kern w:val="0"/>
                <w:sz w:val="18"/>
                <w:szCs w:val="15"/>
              </w:rPr>
              <w:t>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0F60F">
            <w:pPr>
              <w:widowControl/>
              <w:jc w:val="center"/>
              <w:rPr>
                <w:rFonts w:ascii="宋体" w:hAnsi="宋体" w:cs="宋体"/>
                <w:color w:val="000000"/>
                <w:kern w:val="0"/>
                <w:sz w:val="18"/>
                <w:szCs w:val="15"/>
              </w:rPr>
            </w:pPr>
            <w:r>
              <w:rPr>
                <w:rFonts w:hint="eastAsia" w:ascii="宋体" w:hAnsi="宋体" w:cs="宋体"/>
                <w:color w:val="000000"/>
                <w:kern w:val="0"/>
                <w:sz w:val="18"/>
                <w:szCs w:val="15"/>
              </w:rPr>
              <w:t>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71978">
            <w:pPr>
              <w:widowControl/>
              <w:jc w:val="center"/>
              <w:rPr>
                <w:rFonts w:ascii="宋体" w:hAnsi="宋体" w:cs="宋体"/>
                <w:color w:val="000000"/>
                <w:kern w:val="0"/>
                <w:sz w:val="18"/>
                <w:szCs w:val="15"/>
              </w:rPr>
            </w:pPr>
            <w:r>
              <w:rPr>
                <w:rFonts w:hint="eastAsia" w:ascii="宋体" w:hAnsi="宋体" w:cs="宋体"/>
                <w:color w:val="000000"/>
                <w:kern w:val="0"/>
                <w:sz w:val="18"/>
                <w:szCs w:val="15"/>
              </w:rPr>
              <w:t>3</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297CB">
            <w:pPr>
              <w:widowControl/>
              <w:jc w:val="center"/>
              <w:rPr>
                <w:rFonts w:ascii="宋体" w:hAnsi="宋体" w:cs="宋体"/>
                <w:color w:val="000000"/>
                <w:kern w:val="0"/>
                <w:sz w:val="18"/>
                <w:szCs w:val="15"/>
              </w:rPr>
            </w:pPr>
            <w:r>
              <w:rPr>
                <w:rFonts w:hint="eastAsia" w:ascii="宋体" w:hAnsi="宋体" w:cs="宋体"/>
                <w:color w:val="000000"/>
                <w:kern w:val="0"/>
                <w:sz w:val="18"/>
                <w:szCs w:val="15"/>
              </w:rPr>
              <w:t>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3F3D0">
            <w:pPr>
              <w:widowControl/>
              <w:jc w:val="center"/>
              <w:rPr>
                <w:rFonts w:ascii="宋体" w:hAnsi="宋体" w:cs="宋体"/>
                <w:color w:val="000000"/>
                <w:kern w:val="0"/>
                <w:sz w:val="18"/>
                <w:szCs w:val="15"/>
              </w:rPr>
            </w:pPr>
            <w:r>
              <w:rPr>
                <w:rFonts w:hint="eastAsia" w:ascii="宋体" w:hAnsi="宋体" w:cs="宋体"/>
                <w:color w:val="000000"/>
                <w:kern w:val="0"/>
                <w:sz w:val="18"/>
                <w:szCs w:val="15"/>
              </w:rPr>
              <w:t>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07DF6">
            <w:pPr>
              <w:widowControl/>
              <w:jc w:val="center"/>
              <w:rPr>
                <w:rFonts w:ascii="宋体" w:hAnsi="宋体" w:cs="宋体"/>
                <w:color w:val="000000"/>
                <w:kern w:val="0"/>
                <w:sz w:val="18"/>
                <w:szCs w:val="15"/>
              </w:rPr>
            </w:pPr>
            <w:r>
              <w:rPr>
                <w:rFonts w:hint="eastAsia" w:ascii="宋体" w:hAnsi="宋体" w:cs="宋体"/>
                <w:color w:val="000000"/>
                <w:kern w:val="0"/>
                <w:sz w:val="18"/>
                <w:szCs w:val="15"/>
              </w:rPr>
              <w:t>4</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8AC34">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3.8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7DFE5B58">
            <w:pPr>
              <w:widowControl/>
              <w:jc w:val="center"/>
              <w:rPr>
                <w:rFonts w:hint="default" w:ascii="宋体" w:hAnsi="宋体" w:eastAsia="宋体" w:cs="宋体"/>
                <w:color w:val="000000"/>
                <w:kern w:val="0"/>
                <w:sz w:val="18"/>
                <w:szCs w:val="15"/>
                <w:lang w:val="en-US" w:eastAsia="zh-CN"/>
              </w:rPr>
            </w:pPr>
            <w:r>
              <w:rPr>
                <w:rFonts w:hint="eastAsia" w:ascii="宋体" w:hAnsi="宋体" w:cs="宋体"/>
                <w:color w:val="000000"/>
                <w:kern w:val="0"/>
                <w:sz w:val="18"/>
                <w:szCs w:val="15"/>
              </w:rPr>
              <w:t>9.</w:t>
            </w:r>
            <w:r>
              <w:rPr>
                <w:rFonts w:hint="eastAsia" w:ascii="宋体" w:hAnsi="宋体" w:cs="宋体"/>
                <w:color w:val="000000"/>
                <w:kern w:val="0"/>
                <w:sz w:val="18"/>
                <w:szCs w:val="15"/>
                <w:lang w:val="en-US" w:eastAsia="zh-CN"/>
              </w:rPr>
              <w:t>81</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A8F42">
            <w:pPr>
              <w:widowControl/>
              <w:jc w:val="center"/>
              <w:rPr>
                <w:rFonts w:ascii="宋体" w:hAnsi="宋体" w:cs="宋体"/>
                <w:color w:val="000000"/>
                <w:kern w:val="0"/>
                <w:sz w:val="18"/>
                <w:szCs w:val="15"/>
              </w:rPr>
            </w:pPr>
            <w:r>
              <w:rPr>
                <w:rFonts w:hint="eastAsia" w:ascii="宋体" w:hAnsi="宋体" w:cs="宋体"/>
                <w:color w:val="000000"/>
                <w:kern w:val="0"/>
                <w:sz w:val="18"/>
                <w:szCs w:val="15"/>
              </w:rPr>
              <w:t>5</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9A90D">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13.2 </w:t>
            </w:r>
          </w:p>
        </w:tc>
      </w:tr>
      <w:tr w14:paraId="2E5F5E4D">
        <w:tblPrEx>
          <w:tblCellMar>
            <w:top w:w="0" w:type="dxa"/>
            <w:left w:w="108" w:type="dxa"/>
            <w:bottom w:w="0" w:type="dxa"/>
            <w:right w:w="108" w:type="dxa"/>
          </w:tblCellMar>
        </w:tblPrEx>
        <w:trPr>
          <w:trHeight w:val="288"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EA077">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67578">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7E9F8">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2C432">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F855E">
            <w:pPr>
              <w:widowControl/>
              <w:jc w:val="center"/>
              <w:rPr>
                <w:rFonts w:ascii="宋体" w:hAnsi="宋体" w:cs="宋体"/>
                <w:color w:val="000000"/>
                <w:kern w:val="0"/>
                <w:sz w:val="18"/>
                <w:szCs w:val="15"/>
              </w:rPr>
            </w:pPr>
            <w:r>
              <w:rPr>
                <w:rFonts w:hint="eastAsia" w:ascii="宋体" w:hAnsi="宋体" w:cs="宋体"/>
                <w:color w:val="000000"/>
                <w:kern w:val="0"/>
                <w:sz w:val="18"/>
                <w:szCs w:val="15"/>
              </w:rPr>
              <w:t>9</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C517B">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BBE3F">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970E6">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8.2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255EEBA2">
            <w:pPr>
              <w:widowControl/>
              <w:jc w:val="center"/>
              <w:rPr>
                <w:rFonts w:hint="default" w:ascii="宋体" w:hAnsi="宋体" w:eastAsia="宋体" w:cs="宋体"/>
                <w:color w:val="000000"/>
                <w:kern w:val="0"/>
                <w:sz w:val="18"/>
                <w:szCs w:val="15"/>
                <w:lang w:val="en-US" w:eastAsia="zh-CN"/>
              </w:rPr>
            </w:pPr>
            <w:r>
              <w:rPr>
                <w:rFonts w:hint="eastAsia" w:ascii="宋体" w:hAnsi="宋体" w:cs="宋体"/>
                <w:color w:val="000000"/>
                <w:kern w:val="0"/>
                <w:sz w:val="18"/>
                <w:szCs w:val="15"/>
              </w:rPr>
              <w:t>4.</w:t>
            </w:r>
            <w:r>
              <w:rPr>
                <w:rFonts w:hint="eastAsia" w:ascii="宋体" w:hAnsi="宋体" w:cs="宋体"/>
                <w:color w:val="000000"/>
                <w:kern w:val="0"/>
                <w:sz w:val="18"/>
                <w:szCs w:val="15"/>
                <w:lang w:val="en-US" w:eastAsia="zh-CN"/>
              </w:rPr>
              <w:t>54</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9497D">
            <w:pPr>
              <w:widowControl/>
              <w:jc w:val="center"/>
              <w:rPr>
                <w:rFonts w:ascii="宋体" w:hAnsi="宋体" w:cs="宋体"/>
                <w:color w:val="000000"/>
                <w:kern w:val="0"/>
                <w:sz w:val="18"/>
                <w:szCs w:val="15"/>
              </w:rPr>
            </w:pPr>
            <w:r>
              <w:rPr>
                <w:rFonts w:hint="eastAsia" w:ascii="宋体" w:hAnsi="宋体" w:cs="宋体"/>
                <w:color w:val="000000"/>
                <w:kern w:val="0"/>
                <w:sz w:val="18"/>
                <w:szCs w:val="15"/>
              </w:rPr>
              <w:t>8</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7193C">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1.03 </w:t>
            </w:r>
          </w:p>
        </w:tc>
      </w:tr>
      <w:tr w14:paraId="7B0691AE">
        <w:tblPrEx>
          <w:tblCellMar>
            <w:top w:w="0" w:type="dxa"/>
            <w:left w:w="108" w:type="dxa"/>
            <w:bottom w:w="0" w:type="dxa"/>
            <w:right w:w="108" w:type="dxa"/>
          </w:tblCellMar>
        </w:tblPrEx>
        <w:trPr>
          <w:trHeight w:val="576" w:hRule="atLeast"/>
          <w:jc w:val="center"/>
        </w:trPr>
        <w:tc>
          <w:tcPr>
            <w:tcW w:w="513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6005AF8">
            <w:pPr>
              <w:widowControl/>
              <w:jc w:val="center"/>
              <w:rPr>
                <w:rFonts w:ascii="宋体" w:hAnsi="宋体" w:cs="宋体"/>
                <w:color w:val="000000"/>
                <w:kern w:val="0"/>
                <w:sz w:val="16"/>
                <w:szCs w:val="15"/>
              </w:rPr>
            </w:pPr>
            <w:r>
              <w:rPr>
                <w:rFonts w:hint="eastAsia" w:ascii="宋体" w:hAnsi="宋体" w:cs="宋体"/>
                <w:color w:val="000000"/>
                <w:kern w:val="0"/>
                <w:sz w:val="16"/>
                <w:szCs w:val="15"/>
              </w:rPr>
              <w:t>3号地表水样品（度）</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2C236">
            <w:pPr>
              <w:widowControl/>
              <w:jc w:val="center"/>
              <w:rPr>
                <w:rFonts w:ascii="宋体" w:hAnsi="宋体" w:cs="宋体"/>
                <w:color w:val="000000"/>
                <w:kern w:val="0"/>
                <w:sz w:val="16"/>
                <w:szCs w:val="15"/>
              </w:rPr>
            </w:pPr>
            <w:r>
              <w:rPr>
                <w:rFonts w:hint="eastAsia" w:ascii="宋体" w:hAnsi="宋体" w:cs="宋体"/>
                <w:color w:val="000000"/>
                <w:kern w:val="0"/>
                <w:sz w:val="16"/>
                <w:szCs w:val="15"/>
              </w:rPr>
              <w:t>平均值（度）</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75B16550">
            <w:pPr>
              <w:widowControl/>
              <w:jc w:val="center"/>
              <w:rPr>
                <w:rFonts w:ascii="宋体" w:hAnsi="宋体" w:cs="宋体"/>
                <w:color w:val="000000"/>
                <w:kern w:val="0"/>
                <w:sz w:val="16"/>
                <w:szCs w:val="15"/>
              </w:rPr>
            </w:pPr>
            <w:r>
              <w:rPr>
                <w:rFonts w:hint="eastAsia" w:ascii="宋体" w:hAnsi="宋体" w:cs="宋体"/>
                <w:color w:val="000000"/>
                <w:kern w:val="0"/>
                <w:sz w:val="16"/>
                <w:szCs w:val="15"/>
              </w:rPr>
              <w:t>相对标准偏差（%）</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8FFE6">
            <w:pPr>
              <w:widowControl/>
              <w:jc w:val="center"/>
              <w:rPr>
                <w:rFonts w:ascii="宋体" w:hAnsi="宋体" w:cs="宋体"/>
                <w:color w:val="000000"/>
                <w:kern w:val="0"/>
                <w:sz w:val="16"/>
                <w:szCs w:val="15"/>
              </w:rPr>
            </w:pPr>
            <w:r>
              <w:rPr>
                <w:rFonts w:hint="eastAsia" w:ascii="宋体" w:hAnsi="宋体" w:cs="宋体"/>
                <w:color w:val="000000"/>
                <w:kern w:val="0"/>
                <w:sz w:val="16"/>
                <w:szCs w:val="15"/>
              </w:rPr>
              <w:t>检测结果（度）</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32606">
            <w:pPr>
              <w:widowControl/>
              <w:jc w:val="center"/>
              <w:rPr>
                <w:rFonts w:ascii="宋体" w:hAnsi="宋体" w:cs="宋体"/>
                <w:color w:val="000000"/>
                <w:kern w:val="0"/>
                <w:sz w:val="16"/>
                <w:szCs w:val="15"/>
              </w:rPr>
            </w:pPr>
            <w:r>
              <w:rPr>
                <w:rFonts w:hint="eastAsia" w:ascii="宋体" w:hAnsi="宋体" w:cs="宋体"/>
                <w:color w:val="000000"/>
                <w:kern w:val="0"/>
                <w:sz w:val="16"/>
                <w:szCs w:val="15"/>
              </w:rPr>
              <w:t>两种方法的相对误差（%）</w:t>
            </w:r>
          </w:p>
        </w:tc>
      </w:tr>
      <w:tr w14:paraId="4DC9E268">
        <w:tblPrEx>
          <w:tblCellMar>
            <w:top w:w="0" w:type="dxa"/>
            <w:left w:w="108" w:type="dxa"/>
            <w:bottom w:w="0" w:type="dxa"/>
            <w:right w:w="108" w:type="dxa"/>
          </w:tblCellMar>
        </w:tblPrEx>
        <w:trPr>
          <w:trHeight w:val="288" w:hRule="atLeast"/>
          <w:jc w:val="center"/>
        </w:trPr>
        <w:tc>
          <w:tcPr>
            <w:tcW w:w="1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EC29F">
            <w:pPr>
              <w:widowControl/>
              <w:jc w:val="left"/>
              <w:rPr>
                <w:rFonts w:ascii="宋体" w:hAnsi="宋体" w:cs="宋体"/>
                <w:color w:val="000000"/>
                <w:kern w:val="0"/>
                <w:sz w:val="18"/>
                <w:szCs w:val="15"/>
              </w:rPr>
            </w:pPr>
            <w:r>
              <w:rPr>
                <w:rFonts w:hint="eastAsia" w:ascii="宋体" w:hAnsi="宋体" w:cs="宋体"/>
                <w:color w:val="000000"/>
                <w:kern w:val="0"/>
                <w:sz w:val="18"/>
                <w:szCs w:val="15"/>
              </w:rPr>
              <w:t>上清液</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47FBF">
            <w:pPr>
              <w:widowControl/>
              <w:jc w:val="center"/>
              <w:rPr>
                <w:rFonts w:ascii="宋体" w:hAnsi="宋体" w:cs="宋体"/>
                <w:color w:val="000000"/>
                <w:kern w:val="0"/>
                <w:sz w:val="18"/>
                <w:szCs w:val="15"/>
              </w:rPr>
            </w:pPr>
            <w:r>
              <w:rPr>
                <w:rFonts w:hint="eastAsia" w:ascii="宋体" w:hAnsi="宋体" w:cs="宋体"/>
                <w:color w:val="000000"/>
                <w:kern w:val="0"/>
                <w:sz w:val="18"/>
                <w:szCs w:val="15"/>
              </w:rPr>
              <w:t>27</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7CE4B">
            <w:pPr>
              <w:widowControl/>
              <w:jc w:val="center"/>
              <w:rPr>
                <w:rFonts w:ascii="宋体" w:hAnsi="宋体" w:cs="宋体"/>
                <w:color w:val="000000"/>
                <w:kern w:val="0"/>
                <w:sz w:val="18"/>
                <w:szCs w:val="15"/>
              </w:rPr>
            </w:pPr>
            <w:r>
              <w:rPr>
                <w:rFonts w:hint="eastAsia" w:ascii="宋体" w:hAnsi="宋体" w:cs="宋体"/>
                <w:color w:val="000000"/>
                <w:kern w:val="0"/>
                <w:sz w:val="18"/>
                <w:szCs w:val="15"/>
              </w:rPr>
              <w:t>24</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E83AE">
            <w:pPr>
              <w:widowControl/>
              <w:jc w:val="center"/>
              <w:rPr>
                <w:rFonts w:ascii="宋体" w:hAnsi="宋体" w:cs="宋体"/>
                <w:color w:val="000000"/>
                <w:kern w:val="0"/>
                <w:sz w:val="18"/>
                <w:szCs w:val="15"/>
              </w:rPr>
            </w:pPr>
            <w:r>
              <w:rPr>
                <w:rFonts w:hint="eastAsia" w:ascii="宋体" w:hAnsi="宋体" w:cs="宋体"/>
                <w:color w:val="000000"/>
                <w:kern w:val="0"/>
                <w:sz w:val="18"/>
                <w:szCs w:val="15"/>
              </w:rPr>
              <w:t>26</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67EB5">
            <w:pPr>
              <w:widowControl/>
              <w:jc w:val="center"/>
              <w:rPr>
                <w:rFonts w:ascii="宋体" w:hAnsi="宋体" w:cs="宋体"/>
                <w:color w:val="000000"/>
                <w:kern w:val="0"/>
                <w:sz w:val="18"/>
                <w:szCs w:val="15"/>
              </w:rPr>
            </w:pPr>
            <w:r>
              <w:rPr>
                <w:rFonts w:hint="eastAsia" w:ascii="宋体" w:hAnsi="宋体" w:cs="宋体"/>
                <w:color w:val="000000"/>
                <w:kern w:val="0"/>
                <w:sz w:val="18"/>
                <w:szCs w:val="15"/>
              </w:rPr>
              <w:t>27</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83162">
            <w:pPr>
              <w:widowControl/>
              <w:jc w:val="center"/>
              <w:rPr>
                <w:rFonts w:ascii="宋体" w:hAnsi="宋体" w:cs="宋体"/>
                <w:color w:val="000000"/>
                <w:kern w:val="0"/>
                <w:sz w:val="18"/>
                <w:szCs w:val="15"/>
              </w:rPr>
            </w:pPr>
            <w:r>
              <w:rPr>
                <w:rFonts w:hint="eastAsia" w:ascii="宋体" w:hAnsi="宋体" w:cs="宋体"/>
                <w:color w:val="000000"/>
                <w:kern w:val="0"/>
                <w:sz w:val="18"/>
                <w:szCs w:val="15"/>
              </w:rPr>
              <w:t>25</w:t>
            </w:r>
          </w:p>
        </w:tc>
        <w:tc>
          <w:tcPr>
            <w:tcW w:w="6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FC8BE">
            <w:pPr>
              <w:widowControl/>
              <w:jc w:val="center"/>
              <w:rPr>
                <w:rFonts w:ascii="宋体" w:hAnsi="宋体" w:cs="宋体"/>
                <w:color w:val="000000"/>
                <w:kern w:val="0"/>
                <w:sz w:val="18"/>
                <w:szCs w:val="15"/>
              </w:rPr>
            </w:pPr>
            <w:r>
              <w:rPr>
                <w:rFonts w:hint="eastAsia" w:ascii="宋体" w:hAnsi="宋体" w:cs="宋体"/>
                <w:color w:val="000000"/>
                <w:kern w:val="0"/>
                <w:sz w:val="18"/>
                <w:szCs w:val="15"/>
              </w:rPr>
              <w:t>26</w:t>
            </w:r>
          </w:p>
        </w:tc>
        <w:tc>
          <w:tcPr>
            <w:tcW w:w="10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86CF2">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25.8 </w:t>
            </w:r>
          </w:p>
        </w:tc>
        <w:tc>
          <w:tcPr>
            <w:tcW w:w="1472" w:type="dxa"/>
            <w:tcBorders>
              <w:top w:val="single" w:color="000000" w:sz="4" w:space="0"/>
              <w:left w:val="single" w:color="000000" w:sz="4" w:space="0"/>
              <w:bottom w:val="single" w:color="000000" w:sz="4" w:space="0"/>
              <w:right w:val="nil"/>
            </w:tcBorders>
            <w:shd w:val="clear" w:color="auto" w:fill="auto"/>
            <w:vAlign w:val="center"/>
          </w:tcPr>
          <w:p w14:paraId="6B008731">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4.13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1559B">
            <w:pPr>
              <w:widowControl/>
              <w:jc w:val="center"/>
              <w:rPr>
                <w:rFonts w:ascii="宋体" w:hAnsi="宋体" w:cs="宋体"/>
                <w:color w:val="000000"/>
                <w:kern w:val="0"/>
                <w:sz w:val="18"/>
                <w:szCs w:val="15"/>
              </w:rPr>
            </w:pPr>
            <w:r>
              <w:rPr>
                <w:rFonts w:hint="eastAsia" w:ascii="宋体" w:hAnsi="宋体" w:cs="宋体"/>
                <w:color w:val="000000"/>
                <w:kern w:val="0"/>
                <w:sz w:val="18"/>
                <w:szCs w:val="15"/>
              </w:rPr>
              <w:t>25</w:t>
            </w:r>
          </w:p>
        </w:tc>
        <w:tc>
          <w:tcPr>
            <w:tcW w:w="21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CD54B">
            <w:pPr>
              <w:widowControl/>
              <w:jc w:val="center"/>
              <w:rPr>
                <w:rFonts w:ascii="宋体" w:hAnsi="宋体" w:cs="宋体"/>
                <w:color w:val="000000"/>
                <w:kern w:val="0"/>
                <w:sz w:val="18"/>
                <w:szCs w:val="15"/>
              </w:rPr>
            </w:pPr>
            <w:r>
              <w:rPr>
                <w:rFonts w:hint="eastAsia" w:ascii="宋体" w:hAnsi="宋体" w:cs="宋体"/>
                <w:color w:val="000000"/>
                <w:kern w:val="0"/>
                <w:sz w:val="18"/>
                <w:szCs w:val="15"/>
              </w:rPr>
              <w:t xml:space="preserve">1.64 </w:t>
            </w:r>
          </w:p>
        </w:tc>
      </w:tr>
    </w:tbl>
    <w:p w14:paraId="4B783052">
      <w:pPr>
        <w:pStyle w:val="2"/>
        <w:jc w:val="center"/>
      </w:pPr>
    </w:p>
    <w:sectPr>
      <w:pgSz w:w="16838" w:h="11906" w:orient="landscape"/>
      <w:pgMar w:top="1474" w:right="1474" w:bottom="1474" w:left="147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106288-CF16-4C15-A551-02B66311A6C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C3FF5F5-0981-41D3-9070-F71BA520EB9F}"/>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BA49F1A-233E-41D3-8D52-375E6AE0E715}"/>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4" w:fontKey="{DA630420-2E87-4CB5-A96B-4933D65479BA}"/>
  </w:font>
  <w:font w:name="微软雅黑">
    <w:panose1 w:val="020B0503020204020204"/>
    <w:charset w:val="86"/>
    <w:family w:val="swiss"/>
    <w:pitch w:val="default"/>
    <w:sig w:usb0="80000287" w:usb1="2ACF3C50" w:usb2="00000016" w:usb3="00000000" w:csb0="0004001F" w:csb1="00000000"/>
    <w:embedRegular r:id="rId5" w:fontKey="{B8BA364A-428F-401F-B68E-AEC733BA0119}"/>
  </w:font>
  <w:font w:name="楷体">
    <w:panose1 w:val="02010609060101010101"/>
    <w:charset w:val="86"/>
    <w:family w:val="modern"/>
    <w:pitch w:val="default"/>
    <w:sig w:usb0="800002BF" w:usb1="38CF7CFA" w:usb2="00000016" w:usb3="00000000" w:csb0="00040001" w:csb1="00000000"/>
    <w:embedRegular r:id="rId6" w:fontKey="{3E914A8A-8F7C-4CB6-850F-6ED4B1F47A7E}"/>
  </w:font>
  <w:font w:name="WPSEMBED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30AD1B">
    <w:pPr>
      <w:pStyle w:val="11"/>
      <w:ind w:firstLine="37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6515" cy="131445"/>
              <wp:effectExtent l="0" t="0" r="0" b="0"/>
              <wp:wrapNone/>
              <wp:docPr id="42" name="文本框 1"/>
              <wp:cNvGraphicFramePr/>
              <a:graphic xmlns:a="http://schemas.openxmlformats.org/drawingml/2006/main">
                <a:graphicData uri="http://schemas.microsoft.com/office/word/2010/wordprocessingShape">
                  <wps:wsp>
                    <wps:cNvSpPr txBox="1"/>
                    <wps:spPr>
                      <a:xfrm>
                        <a:off x="0" y="0"/>
                        <a:ext cx="56515" cy="131445"/>
                      </a:xfrm>
                      <a:prstGeom prst="rect">
                        <a:avLst/>
                      </a:prstGeom>
                      <a:noFill/>
                      <a:ln w="6350">
                        <a:noFill/>
                      </a:ln>
                    </wps:spPr>
                    <wps:txbx>
                      <w:txbxContent>
                        <w:p w14:paraId="5127E7FE">
                          <w:pPr>
                            <w:pStyle w:val="11"/>
                            <w:rPr>
                              <w:rFonts w:ascii="宋体" w:hAnsi="宋体"/>
                              <w:sz w:val="21"/>
                            </w:rPr>
                          </w:pPr>
                          <w:r>
                            <w:rPr>
                              <w:rFonts w:hint="eastAsia" w:ascii="宋体" w:hAnsi="宋体"/>
                              <w:sz w:val="21"/>
                            </w:rPr>
                            <w:fldChar w:fldCharType="begin"/>
                          </w:r>
                          <w:r>
                            <w:rPr>
                              <w:rFonts w:hint="eastAsia" w:ascii="宋体" w:hAnsi="宋体"/>
                              <w:sz w:val="21"/>
                            </w:rPr>
                            <w:instrText xml:space="preserve"> PAGE  \* MERGEFORMAT </w:instrText>
                          </w:r>
                          <w:r>
                            <w:rPr>
                              <w:rFonts w:hint="eastAsia" w:ascii="宋体" w:hAnsi="宋体"/>
                              <w:sz w:val="21"/>
                            </w:rPr>
                            <w:fldChar w:fldCharType="separate"/>
                          </w:r>
                          <w:r>
                            <w:rPr>
                              <w:rFonts w:ascii="宋体" w:hAnsi="宋体"/>
                              <w:sz w:val="21"/>
                            </w:rPr>
                            <w:t>5</w:t>
                          </w:r>
                          <w:r>
                            <w:rPr>
                              <w:rFonts w:hint="eastAsia" w:ascii="宋体" w:hAnsi="宋体"/>
                              <w:sz w:val="21"/>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0.35pt;width:4.45pt;mso-position-horizontal:center;mso-position-horizontal-relative:margin;mso-wrap-style:none;z-index:251659264;mso-width-relative:page;mso-height-relative:page;" filled="f" stroked="f" coordsize="21600,21600" o:gfxdata="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yXN5vRAAAAAgEAAA8AAAAAAAAAAQAgAAAAIgAA&#10;AGRycy9kb3ducmV2LnhtbFBLAQIUABQAAAAIAIdO4kAdICOU1gEAAKADAAAOAAAAAAAAAAEAIAAA&#10;ACABAABkcnMvZTJvRG9jLnhtbFBLBQYAAAAABgAGAFkBAABoBQAAAAA=&#10;">
              <v:fill on="f" focussize="0,0"/>
              <v:stroke on="f" weight="0.5pt"/>
              <v:imagedata o:title=""/>
              <o:lock v:ext="edit" aspectratio="f"/>
              <v:textbox inset="0mm,0mm,0mm,0mm" style="mso-fit-shape-to-text:t;">
                <w:txbxContent>
                  <w:p w14:paraId="5127E7FE">
                    <w:pPr>
                      <w:pStyle w:val="11"/>
                      <w:rPr>
                        <w:rFonts w:ascii="宋体" w:hAnsi="宋体"/>
                        <w:sz w:val="21"/>
                      </w:rPr>
                    </w:pPr>
                    <w:r>
                      <w:rPr>
                        <w:rFonts w:hint="eastAsia" w:ascii="宋体" w:hAnsi="宋体"/>
                        <w:sz w:val="21"/>
                      </w:rPr>
                      <w:fldChar w:fldCharType="begin"/>
                    </w:r>
                    <w:r>
                      <w:rPr>
                        <w:rFonts w:hint="eastAsia" w:ascii="宋体" w:hAnsi="宋体"/>
                        <w:sz w:val="21"/>
                      </w:rPr>
                      <w:instrText xml:space="preserve"> PAGE  \* MERGEFORMAT </w:instrText>
                    </w:r>
                    <w:r>
                      <w:rPr>
                        <w:rFonts w:hint="eastAsia" w:ascii="宋体" w:hAnsi="宋体"/>
                        <w:sz w:val="21"/>
                      </w:rPr>
                      <w:fldChar w:fldCharType="separate"/>
                    </w:r>
                    <w:r>
                      <w:rPr>
                        <w:rFonts w:ascii="宋体" w:hAnsi="宋体"/>
                        <w:sz w:val="21"/>
                      </w:rPr>
                      <w:t>5</w:t>
                    </w:r>
                    <w:r>
                      <w:rPr>
                        <w:rFonts w:hint="eastAsia" w:ascii="宋体" w:hAnsi="宋体"/>
                        <w:sz w:val="21"/>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F8329"/>
    <w:multiLevelType w:val="multilevel"/>
    <w:tmpl w:val="8DDF8329"/>
    <w:lvl w:ilvl="0" w:tentative="0">
      <w:start w:val="1"/>
      <w:numFmt w:val="decimal"/>
      <w:pStyle w:val="45"/>
      <w:suff w:val="nothing"/>
      <w:lvlText w:val="表%1　"/>
      <w:legacy w:legacy="1" w:legacySpace="0" w:legacyIndent="0"/>
      <w:lvlJc w:val="left"/>
      <w:pPr>
        <w:ind w:left="0" w:firstLine="0"/>
      </w:pPr>
    </w:lvl>
    <w:lvl w:ilvl="1" w:tentative="0">
      <w:start w:val="1"/>
      <w:numFmt w:val="decimal"/>
      <w:lvlText w:val="%1.%2"/>
      <w:legacy w:legacy="1" w:legacySpace="0" w:legacyIndent="567"/>
      <w:lvlJc w:val="left"/>
      <w:pPr>
        <w:ind w:left="992" w:hanging="567"/>
      </w:pPr>
    </w:lvl>
    <w:lvl w:ilvl="2" w:tentative="0">
      <w:start w:val="1"/>
      <w:numFmt w:val="decimal"/>
      <w:lvlText w:val="%1.%2.%3"/>
      <w:legacy w:legacy="1" w:legacySpace="0" w:legacyIndent="567"/>
      <w:lvlJc w:val="left"/>
      <w:pPr>
        <w:ind w:left="1417" w:hanging="567"/>
      </w:pPr>
    </w:lvl>
    <w:lvl w:ilvl="3" w:tentative="0">
      <w:start w:val="1"/>
      <w:numFmt w:val="decimal"/>
      <w:lvlText w:val="%1.%2.%3.%4"/>
      <w:legacy w:legacy="1" w:legacySpace="0" w:legacyIndent="708"/>
      <w:lvlJc w:val="left"/>
      <w:pPr>
        <w:ind w:left="1984" w:hanging="708"/>
      </w:pPr>
    </w:lvl>
    <w:lvl w:ilvl="4" w:tentative="0">
      <w:start w:val="1"/>
      <w:numFmt w:val="decimal"/>
      <w:lvlText w:val="%1.%2.%3.%4.%5"/>
      <w:legacy w:legacy="1" w:legacySpace="0" w:legacyIndent="850"/>
      <w:lvlJc w:val="left"/>
      <w:pPr>
        <w:ind w:left="2551" w:hanging="850"/>
      </w:pPr>
    </w:lvl>
    <w:lvl w:ilvl="5" w:tentative="0">
      <w:start w:val="1"/>
      <w:numFmt w:val="decimal"/>
      <w:lvlText w:val="%1.%2.%3.%4.%5.%6"/>
      <w:legacy w:legacy="1" w:legacySpace="0" w:legacyIndent="1134"/>
      <w:lvlJc w:val="left"/>
      <w:pPr>
        <w:ind w:left="3260" w:hanging="1134"/>
      </w:pPr>
    </w:lvl>
    <w:lvl w:ilvl="6" w:tentative="0">
      <w:start w:val="1"/>
      <w:numFmt w:val="decimal"/>
      <w:lvlText w:val="%1.%2.%3.%4.%5.%6.%7"/>
      <w:legacy w:legacy="1" w:legacySpace="0" w:legacyIndent="1276"/>
      <w:lvlJc w:val="left"/>
      <w:pPr>
        <w:ind w:left="3827" w:hanging="1276"/>
      </w:pPr>
    </w:lvl>
    <w:lvl w:ilvl="7" w:tentative="0">
      <w:start w:val="1"/>
      <w:numFmt w:val="decimal"/>
      <w:lvlText w:val="%1.%2.%3.%4.%5.%6.%7.%8"/>
      <w:legacy w:legacy="1" w:legacySpace="0" w:legacyIndent="1418"/>
      <w:lvlJc w:val="left"/>
      <w:pPr>
        <w:ind w:left="4394" w:hanging="1418"/>
      </w:pPr>
    </w:lvl>
    <w:lvl w:ilvl="8" w:tentative="0">
      <w:start w:val="1"/>
      <w:numFmt w:val="decimal"/>
      <w:lvlText w:val="%1.%2.%3.%4.%5.%6.%7.%8.%9"/>
      <w:legacy w:legacy="1" w:legacySpace="0" w:legacyIndent="1700"/>
      <w:lvlJc w:val="left"/>
      <w:pPr>
        <w:ind w:left="5102" w:hanging="1700"/>
      </w:pPr>
    </w:lvl>
  </w:abstractNum>
  <w:abstractNum w:abstractNumId="1">
    <w:nsid w:val="0BDC1670"/>
    <w:multiLevelType w:val="multilevel"/>
    <w:tmpl w:val="0BDC1670"/>
    <w:lvl w:ilvl="0" w:tentative="0">
      <w:start w:val="1"/>
      <w:numFmt w:val="decimal"/>
      <w:pStyle w:val="65"/>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C5917C3"/>
    <w:multiLevelType w:val="multilevel"/>
    <w:tmpl w:val="2C5917C3"/>
    <w:lvl w:ilvl="0" w:tentative="0">
      <w:start w:val="1"/>
      <w:numFmt w:val="none"/>
      <w:pStyle w:val="59"/>
      <w:lvlText w:val="%1——"/>
      <w:lvlJc w:val="left"/>
      <w:pPr>
        <w:tabs>
          <w:tab w:val="left" w:pos="851"/>
        </w:tabs>
        <w:ind w:left="636" w:hanging="426"/>
      </w:pPr>
      <w:rPr>
        <w:rFonts w:hint="eastAsia" w:ascii="宋体" w:hAnsi="Times New Roman" w:eastAsia="宋体"/>
        <w:b w:val="0"/>
        <w:i w:val="0"/>
        <w:sz w:val="21"/>
      </w:rPr>
    </w:lvl>
    <w:lvl w:ilvl="1" w:tentative="0">
      <w:start w:val="1"/>
      <w:numFmt w:val="none"/>
      <w:lvlText w:val=""/>
      <w:lvlJc w:val="left"/>
      <w:pPr>
        <w:ind w:left="636" w:hanging="431"/>
      </w:pPr>
      <w:rPr>
        <w:rFonts w:hint="default" w:ascii="Symbol" w:hAnsi="Symbol"/>
        <w:sz w:val="21"/>
      </w:rPr>
    </w:lvl>
    <w:lvl w:ilvl="2" w:tentative="0">
      <w:start w:val="1"/>
      <w:numFmt w:val="bullet"/>
      <w:lvlText w:val=""/>
      <w:lvlJc w:val="left"/>
      <w:pPr>
        <w:ind w:left="636" w:hanging="426"/>
      </w:pPr>
      <w:rPr>
        <w:rFonts w:hint="default" w:ascii="Wingdings" w:hAnsi="Wingdings"/>
        <w:sz w:val="21"/>
      </w:rPr>
    </w:lvl>
    <w:lvl w:ilvl="3" w:tentative="0">
      <w:start w:val="1"/>
      <w:numFmt w:val="decimal"/>
      <w:lvlText w:val="%4."/>
      <w:lvlJc w:val="left"/>
      <w:pPr>
        <w:tabs>
          <w:tab w:val="left" w:pos="2071"/>
        </w:tabs>
        <w:ind w:left="1669" w:hanging="528"/>
      </w:pPr>
      <w:rPr>
        <w:rFonts w:hint="eastAsia"/>
      </w:rPr>
    </w:lvl>
    <w:lvl w:ilvl="4" w:tentative="0">
      <w:start w:val="1"/>
      <w:numFmt w:val="lowerLetter"/>
      <w:lvlText w:val="%5)"/>
      <w:lvlJc w:val="left"/>
      <w:pPr>
        <w:tabs>
          <w:tab w:val="left" w:pos="2383"/>
        </w:tabs>
        <w:ind w:left="1981" w:hanging="528"/>
      </w:pPr>
      <w:rPr>
        <w:rFonts w:hint="eastAsia"/>
      </w:rPr>
    </w:lvl>
    <w:lvl w:ilvl="5" w:tentative="0">
      <w:start w:val="1"/>
      <w:numFmt w:val="lowerRoman"/>
      <w:lvlText w:val="%6."/>
      <w:lvlJc w:val="right"/>
      <w:pPr>
        <w:tabs>
          <w:tab w:val="left" w:pos="2695"/>
        </w:tabs>
        <w:ind w:left="2293" w:hanging="528"/>
      </w:pPr>
      <w:rPr>
        <w:rFonts w:hint="eastAsia"/>
      </w:rPr>
    </w:lvl>
    <w:lvl w:ilvl="6" w:tentative="0">
      <w:start w:val="1"/>
      <w:numFmt w:val="decimal"/>
      <w:lvlText w:val="%7."/>
      <w:lvlJc w:val="left"/>
      <w:pPr>
        <w:tabs>
          <w:tab w:val="left" w:pos="3007"/>
        </w:tabs>
        <w:ind w:left="2605" w:hanging="528"/>
      </w:pPr>
      <w:rPr>
        <w:rFonts w:hint="eastAsia"/>
      </w:rPr>
    </w:lvl>
    <w:lvl w:ilvl="7" w:tentative="0">
      <w:start w:val="1"/>
      <w:numFmt w:val="lowerLetter"/>
      <w:lvlText w:val="%8)"/>
      <w:lvlJc w:val="left"/>
      <w:pPr>
        <w:tabs>
          <w:tab w:val="left" w:pos="3319"/>
        </w:tabs>
        <w:ind w:left="2917" w:hanging="528"/>
      </w:pPr>
      <w:rPr>
        <w:rFonts w:hint="eastAsia"/>
      </w:rPr>
    </w:lvl>
    <w:lvl w:ilvl="8" w:tentative="0">
      <w:start w:val="1"/>
      <w:numFmt w:val="lowerRoman"/>
      <w:lvlText w:val="%9."/>
      <w:lvlJc w:val="right"/>
      <w:pPr>
        <w:tabs>
          <w:tab w:val="left" w:pos="3631"/>
        </w:tabs>
        <w:ind w:left="3229" w:hanging="528"/>
      </w:pPr>
      <w:rPr>
        <w:rFonts w:hint="eastAsia"/>
      </w:rPr>
    </w:lvl>
  </w:abstractNum>
  <w:abstractNum w:abstractNumId="3">
    <w:nsid w:val="44C50F90"/>
    <w:multiLevelType w:val="multilevel"/>
    <w:tmpl w:val="44C50F90"/>
    <w:lvl w:ilvl="0" w:tentative="0">
      <w:start w:val="1"/>
      <w:numFmt w:val="lowerLetter"/>
      <w:pStyle w:val="54"/>
      <w:lvlText w:val="%1)"/>
      <w:lvlJc w:val="left"/>
      <w:pPr>
        <w:tabs>
          <w:tab w:val="left" w:pos="851"/>
        </w:tabs>
        <w:ind w:left="851" w:hanging="426"/>
      </w:pPr>
      <w:rPr>
        <w:rFonts w:hint="eastAsia" w:ascii="宋体" w:hAnsi="Times New Roman" w:eastAsia="宋体"/>
        <w:sz w:val="21"/>
      </w:rPr>
    </w:lvl>
    <w:lvl w:ilvl="1" w:tentative="0">
      <w:start w:val="1"/>
      <w:numFmt w:val="decimal"/>
      <w:pStyle w:val="52"/>
      <w:lvlText w:val="%2)"/>
      <w:lvlJc w:val="left"/>
      <w:pPr>
        <w:tabs>
          <w:tab w:val="left" w:pos="1276"/>
        </w:tabs>
        <w:ind w:left="1276" w:hanging="425"/>
      </w:pPr>
      <w:rPr>
        <w:rFonts w:hint="eastAsia" w:ascii="宋体" w:hAnsi="Times New Roman" w:eastAsia="宋体"/>
        <w:sz w:val="21"/>
      </w:rPr>
    </w:lvl>
    <w:lvl w:ilvl="2" w:tentative="0">
      <w:start w:val="1"/>
      <w:numFmt w:val="decimal"/>
      <w:pStyle w:val="53"/>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5A9B6960"/>
    <w:multiLevelType w:val="multilevel"/>
    <w:tmpl w:val="5A9B6960"/>
    <w:lvl w:ilvl="0" w:tentative="0">
      <w:start w:val="1"/>
      <w:numFmt w:val="none"/>
      <w:pStyle w:val="42"/>
      <w:suff w:val="nothing"/>
      <w:lvlText w:val="%1"/>
      <w:legacy w:legacy="1" w:legacySpace="0" w:legacyIndent="0"/>
      <w:lvlJc w:val="left"/>
      <w:pPr>
        <w:ind w:left="0" w:firstLine="0"/>
      </w:pPr>
      <w:rPr>
        <w:rFonts w:hint="eastAsia"/>
      </w:rPr>
    </w:lvl>
    <w:lvl w:ilvl="1" w:tentative="0">
      <w:start w:val="1"/>
      <w:numFmt w:val="decimal"/>
      <w:pStyle w:val="36"/>
      <w:suff w:val="nothing"/>
      <w:lvlText w:val="%1%2　"/>
      <w:legacy w:legacy="1" w:legacySpace="0" w:legacyIndent="0"/>
      <w:lvlJc w:val="left"/>
      <w:pPr>
        <w:ind w:left="0" w:firstLine="0"/>
      </w:pPr>
      <w:rPr>
        <w:rFonts w:hint="eastAsia" w:ascii="黑体" w:hAnsi="黑体" w:eastAsia="黑体"/>
        <w:b w:val="0"/>
        <w:i w:val="0"/>
        <w:sz w:val="21"/>
      </w:rPr>
    </w:lvl>
    <w:lvl w:ilvl="2" w:tentative="0">
      <w:start w:val="1"/>
      <w:numFmt w:val="decimal"/>
      <w:pStyle w:val="38"/>
      <w:suff w:val="nothing"/>
      <w:lvlText w:val="%1%2.%3　"/>
      <w:legacy w:legacy="1" w:legacySpace="0" w:legacyIndent="0"/>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egacy w:legacy="1" w:legacySpace="0" w:legacyIndent="0"/>
      <w:lvlJc w:val="left"/>
      <w:pPr>
        <w:ind w:left="0" w:firstLine="0"/>
      </w:pPr>
      <w:rPr>
        <w:rFonts w:hint="eastAsia" w:ascii="黑体" w:hAnsi="黑体" w:eastAsia="黑体"/>
        <w:b w:val="0"/>
        <w:i w:val="0"/>
        <w:sz w:val="21"/>
      </w:rPr>
    </w:lvl>
    <w:lvl w:ilvl="4" w:tentative="0">
      <w:start w:val="1"/>
      <w:numFmt w:val="decimal"/>
      <w:pStyle w:val="44"/>
      <w:suff w:val="nothing"/>
      <w:lvlText w:val="%1%2.%3.%4.%5　"/>
      <w:legacy w:legacy="1" w:legacySpace="0" w:legacyIndent="0"/>
      <w:lvlJc w:val="left"/>
      <w:pPr>
        <w:ind w:left="0" w:firstLine="0"/>
      </w:pPr>
      <w:rPr>
        <w:rFonts w:hint="eastAsia" w:ascii="黑体" w:hAnsi="黑体" w:eastAsia="黑体"/>
        <w:b w:val="0"/>
        <w:i w:val="0"/>
        <w:sz w:val="21"/>
      </w:rPr>
    </w:lvl>
    <w:lvl w:ilvl="5" w:tentative="0">
      <w:start w:val="1"/>
      <w:numFmt w:val="decimal"/>
      <w:pStyle w:val="43"/>
      <w:suff w:val="nothing"/>
      <w:lvlText w:val="%1%2.%3.%4.%5.%6　"/>
      <w:legacy w:legacy="1" w:legacySpace="0" w:legacyIndent="0"/>
      <w:lvlJc w:val="left"/>
      <w:pPr>
        <w:ind w:left="0" w:firstLine="0"/>
      </w:pPr>
      <w:rPr>
        <w:rFonts w:hint="eastAsia" w:ascii="黑体" w:hAnsi="黑体" w:eastAsia="黑体"/>
        <w:b w:val="0"/>
        <w:i w:val="0"/>
        <w:sz w:val="21"/>
      </w:rPr>
    </w:lvl>
    <w:lvl w:ilvl="6" w:tentative="0">
      <w:start w:val="1"/>
      <w:numFmt w:val="decimal"/>
      <w:pStyle w:val="41"/>
      <w:suff w:val="nothing"/>
      <w:lvlText w:val="%1%2.%3.%4.%5.%6.%7　"/>
      <w:legacy w:legacy="1" w:legacySpace="0" w:legacyIndent="0"/>
      <w:lvlJc w:val="left"/>
      <w:pPr>
        <w:ind w:left="0" w:firstLine="0"/>
      </w:pPr>
      <w:rPr>
        <w:rFonts w:hint="eastAsia" w:ascii="黑体" w:hAnsi="黑体" w:eastAsia="黑体"/>
        <w:b w:val="0"/>
        <w:i w:val="0"/>
        <w:sz w:val="21"/>
      </w:rPr>
    </w:lvl>
    <w:lvl w:ilvl="7" w:tentative="0">
      <w:start w:val="1"/>
      <w:numFmt w:val="decimal"/>
      <w:lvlText w:val="%1.%2.%3.%4.%5.%6.%7.%8"/>
      <w:legacy w:legacy="1" w:legacySpace="0" w:legacyIndent="1418"/>
      <w:lvlJc w:val="left"/>
      <w:pPr>
        <w:ind w:left="3969" w:hanging="1418"/>
      </w:pPr>
      <w:rPr>
        <w:rFonts w:hint="eastAsia"/>
      </w:rPr>
    </w:lvl>
    <w:lvl w:ilvl="8" w:tentative="0">
      <w:start w:val="1"/>
      <w:numFmt w:val="decimal"/>
      <w:lvlText w:val="%1.%2.%3.%4.%5.%6.%7.%8.%9"/>
      <w:legacy w:legacy="1" w:legacySpace="0" w:legacyIndent="1700"/>
      <w:lvlJc w:val="left"/>
      <w:pPr>
        <w:ind w:left="4677" w:hanging="1700"/>
      </w:pPr>
      <w:rPr>
        <w:rFonts w:hint="eastAsia"/>
      </w:rPr>
    </w:lvl>
  </w:abstractNum>
  <w:abstractNum w:abstractNumId="5">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6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wMDc0ZjI4NzNlMjMwZWM0OGFmYTgxZDU4M2Y4NDAifQ=="/>
  </w:docVars>
  <w:rsids>
    <w:rsidRoot w:val="000D75AA"/>
    <w:rsid w:val="000026B4"/>
    <w:rsid w:val="000068A2"/>
    <w:rsid w:val="00014983"/>
    <w:rsid w:val="00014F92"/>
    <w:rsid w:val="000171F6"/>
    <w:rsid w:val="000178C8"/>
    <w:rsid w:val="00021AEF"/>
    <w:rsid w:val="00024C52"/>
    <w:rsid w:val="0004185E"/>
    <w:rsid w:val="00041CA7"/>
    <w:rsid w:val="000424C0"/>
    <w:rsid w:val="000513F3"/>
    <w:rsid w:val="00051A80"/>
    <w:rsid w:val="00051C74"/>
    <w:rsid w:val="00051F5E"/>
    <w:rsid w:val="000540AB"/>
    <w:rsid w:val="00055442"/>
    <w:rsid w:val="0006459C"/>
    <w:rsid w:val="00065AF1"/>
    <w:rsid w:val="000709A1"/>
    <w:rsid w:val="00071CAA"/>
    <w:rsid w:val="00072103"/>
    <w:rsid w:val="000743B4"/>
    <w:rsid w:val="00075653"/>
    <w:rsid w:val="00076330"/>
    <w:rsid w:val="00082021"/>
    <w:rsid w:val="00082613"/>
    <w:rsid w:val="00092E1F"/>
    <w:rsid w:val="000949FB"/>
    <w:rsid w:val="00094B6B"/>
    <w:rsid w:val="000968C6"/>
    <w:rsid w:val="000969BE"/>
    <w:rsid w:val="000A2616"/>
    <w:rsid w:val="000B2F3C"/>
    <w:rsid w:val="000B3320"/>
    <w:rsid w:val="000B3E65"/>
    <w:rsid w:val="000B6E76"/>
    <w:rsid w:val="000C3C30"/>
    <w:rsid w:val="000C517B"/>
    <w:rsid w:val="000D211A"/>
    <w:rsid w:val="000D2226"/>
    <w:rsid w:val="000D35F1"/>
    <w:rsid w:val="000D688C"/>
    <w:rsid w:val="000D6AA8"/>
    <w:rsid w:val="000D75AA"/>
    <w:rsid w:val="000E53EA"/>
    <w:rsid w:val="000F03C9"/>
    <w:rsid w:val="000F21F0"/>
    <w:rsid w:val="000F2317"/>
    <w:rsid w:val="000F2861"/>
    <w:rsid w:val="000F7AED"/>
    <w:rsid w:val="00101040"/>
    <w:rsid w:val="00110AC2"/>
    <w:rsid w:val="001121F0"/>
    <w:rsid w:val="001133E6"/>
    <w:rsid w:val="001133EF"/>
    <w:rsid w:val="001143BC"/>
    <w:rsid w:val="00116CEA"/>
    <w:rsid w:val="0012345E"/>
    <w:rsid w:val="001313C0"/>
    <w:rsid w:val="00132D8B"/>
    <w:rsid w:val="001334A1"/>
    <w:rsid w:val="00133F3E"/>
    <w:rsid w:val="0013596D"/>
    <w:rsid w:val="00141D5D"/>
    <w:rsid w:val="00141D9D"/>
    <w:rsid w:val="001437B3"/>
    <w:rsid w:val="00152CB3"/>
    <w:rsid w:val="001530FB"/>
    <w:rsid w:val="001548F8"/>
    <w:rsid w:val="001655CC"/>
    <w:rsid w:val="00171061"/>
    <w:rsid w:val="00176612"/>
    <w:rsid w:val="00177B76"/>
    <w:rsid w:val="00177C8B"/>
    <w:rsid w:val="0018012C"/>
    <w:rsid w:val="001821C9"/>
    <w:rsid w:val="00182FF5"/>
    <w:rsid w:val="00183018"/>
    <w:rsid w:val="00190E01"/>
    <w:rsid w:val="00192A37"/>
    <w:rsid w:val="001937EC"/>
    <w:rsid w:val="001968C3"/>
    <w:rsid w:val="001A3825"/>
    <w:rsid w:val="001A5F16"/>
    <w:rsid w:val="001A7570"/>
    <w:rsid w:val="001B0030"/>
    <w:rsid w:val="001B25BD"/>
    <w:rsid w:val="001B3580"/>
    <w:rsid w:val="001B6B04"/>
    <w:rsid w:val="001C21D4"/>
    <w:rsid w:val="001C4C8F"/>
    <w:rsid w:val="001C7DE8"/>
    <w:rsid w:val="001D0584"/>
    <w:rsid w:val="001D3156"/>
    <w:rsid w:val="001D4971"/>
    <w:rsid w:val="001E1206"/>
    <w:rsid w:val="001E130D"/>
    <w:rsid w:val="001E1CA6"/>
    <w:rsid w:val="001E29C4"/>
    <w:rsid w:val="001E2D73"/>
    <w:rsid w:val="001F251A"/>
    <w:rsid w:val="001F4D35"/>
    <w:rsid w:val="001F5F5D"/>
    <w:rsid w:val="00200252"/>
    <w:rsid w:val="0020127F"/>
    <w:rsid w:val="00205352"/>
    <w:rsid w:val="00205D69"/>
    <w:rsid w:val="00210AD2"/>
    <w:rsid w:val="00210FD3"/>
    <w:rsid w:val="00212227"/>
    <w:rsid w:val="00215478"/>
    <w:rsid w:val="002209F0"/>
    <w:rsid w:val="002210B4"/>
    <w:rsid w:val="00221DEA"/>
    <w:rsid w:val="0022236C"/>
    <w:rsid w:val="0022377B"/>
    <w:rsid w:val="002251A3"/>
    <w:rsid w:val="00226607"/>
    <w:rsid w:val="00230851"/>
    <w:rsid w:val="002324B6"/>
    <w:rsid w:val="00234F7D"/>
    <w:rsid w:val="00235F58"/>
    <w:rsid w:val="00236909"/>
    <w:rsid w:val="00236EB4"/>
    <w:rsid w:val="00241F8A"/>
    <w:rsid w:val="00242A75"/>
    <w:rsid w:val="00242E52"/>
    <w:rsid w:val="00246E41"/>
    <w:rsid w:val="00251C09"/>
    <w:rsid w:val="0025373A"/>
    <w:rsid w:val="00253845"/>
    <w:rsid w:val="002546EF"/>
    <w:rsid w:val="00262001"/>
    <w:rsid w:val="00263E80"/>
    <w:rsid w:val="002679F0"/>
    <w:rsid w:val="00271E05"/>
    <w:rsid w:val="0028002C"/>
    <w:rsid w:val="00280BDB"/>
    <w:rsid w:val="00281F39"/>
    <w:rsid w:val="0028500C"/>
    <w:rsid w:val="0028575C"/>
    <w:rsid w:val="002879F6"/>
    <w:rsid w:val="00291CD8"/>
    <w:rsid w:val="00292F73"/>
    <w:rsid w:val="0029554A"/>
    <w:rsid w:val="00297734"/>
    <w:rsid w:val="002A2CB4"/>
    <w:rsid w:val="002A2DDC"/>
    <w:rsid w:val="002A3479"/>
    <w:rsid w:val="002A3683"/>
    <w:rsid w:val="002B7B10"/>
    <w:rsid w:val="002B7C92"/>
    <w:rsid w:val="002C0F07"/>
    <w:rsid w:val="002C176B"/>
    <w:rsid w:val="002C3627"/>
    <w:rsid w:val="002D005F"/>
    <w:rsid w:val="002D2273"/>
    <w:rsid w:val="002D4342"/>
    <w:rsid w:val="002D5597"/>
    <w:rsid w:val="002E1B63"/>
    <w:rsid w:val="002E357A"/>
    <w:rsid w:val="002E3B58"/>
    <w:rsid w:val="002E4234"/>
    <w:rsid w:val="002E5273"/>
    <w:rsid w:val="002F0D8E"/>
    <w:rsid w:val="002F4C45"/>
    <w:rsid w:val="002F5C0C"/>
    <w:rsid w:val="00300FDB"/>
    <w:rsid w:val="00302739"/>
    <w:rsid w:val="00310487"/>
    <w:rsid w:val="00312804"/>
    <w:rsid w:val="00313922"/>
    <w:rsid w:val="00315D1F"/>
    <w:rsid w:val="003160CF"/>
    <w:rsid w:val="00317091"/>
    <w:rsid w:val="00317530"/>
    <w:rsid w:val="00320CB4"/>
    <w:rsid w:val="00321E92"/>
    <w:rsid w:val="00322535"/>
    <w:rsid w:val="003259AF"/>
    <w:rsid w:val="00325F9F"/>
    <w:rsid w:val="0032620D"/>
    <w:rsid w:val="0033062D"/>
    <w:rsid w:val="003306DD"/>
    <w:rsid w:val="00330A4E"/>
    <w:rsid w:val="00332242"/>
    <w:rsid w:val="003329C7"/>
    <w:rsid w:val="003332BA"/>
    <w:rsid w:val="003348AA"/>
    <w:rsid w:val="00337C28"/>
    <w:rsid w:val="00340D9B"/>
    <w:rsid w:val="00340FDE"/>
    <w:rsid w:val="003460F3"/>
    <w:rsid w:val="00346534"/>
    <w:rsid w:val="003479E3"/>
    <w:rsid w:val="003517E7"/>
    <w:rsid w:val="00351C4B"/>
    <w:rsid w:val="00357BDF"/>
    <w:rsid w:val="00360A67"/>
    <w:rsid w:val="00360BAF"/>
    <w:rsid w:val="00361596"/>
    <w:rsid w:val="00362C01"/>
    <w:rsid w:val="00367D5E"/>
    <w:rsid w:val="00371B5F"/>
    <w:rsid w:val="00372E66"/>
    <w:rsid w:val="00373160"/>
    <w:rsid w:val="00375933"/>
    <w:rsid w:val="0037633C"/>
    <w:rsid w:val="00382E35"/>
    <w:rsid w:val="00384168"/>
    <w:rsid w:val="003872E4"/>
    <w:rsid w:val="00390AD8"/>
    <w:rsid w:val="00390C14"/>
    <w:rsid w:val="00391F54"/>
    <w:rsid w:val="00393447"/>
    <w:rsid w:val="0039474F"/>
    <w:rsid w:val="00396F2C"/>
    <w:rsid w:val="003A3F27"/>
    <w:rsid w:val="003A49FF"/>
    <w:rsid w:val="003A5862"/>
    <w:rsid w:val="003B0042"/>
    <w:rsid w:val="003B45A7"/>
    <w:rsid w:val="003B4F42"/>
    <w:rsid w:val="003B4FCF"/>
    <w:rsid w:val="003B6088"/>
    <w:rsid w:val="003C0E61"/>
    <w:rsid w:val="003C2F44"/>
    <w:rsid w:val="003D08F0"/>
    <w:rsid w:val="003D485E"/>
    <w:rsid w:val="003D5559"/>
    <w:rsid w:val="003D5741"/>
    <w:rsid w:val="003D7E9E"/>
    <w:rsid w:val="003E080C"/>
    <w:rsid w:val="003E2B4C"/>
    <w:rsid w:val="00400A69"/>
    <w:rsid w:val="00400F75"/>
    <w:rsid w:val="004012D1"/>
    <w:rsid w:val="00402AA6"/>
    <w:rsid w:val="00405301"/>
    <w:rsid w:val="00406CA3"/>
    <w:rsid w:val="00411EFB"/>
    <w:rsid w:val="00417593"/>
    <w:rsid w:val="00417A0E"/>
    <w:rsid w:val="00422CC8"/>
    <w:rsid w:val="00424FB3"/>
    <w:rsid w:val="00426402"/>
    <w:rsid w:val="0042686B"/>
    <w:rsid w:val="00426DC5"/>
    <w:rsid w:val="00430411"/>
    <w:rsid w:val="004314F4"/>
    <w:rsid w:val="00432DC4"/>
    <w:rsid w:val="004373E9"/>
    <w:rsid w:val="00440265"/>
    <w:rsid w:val="0044036C"/>
    <w:rsid w:val="0044048B"/>
    <w:rsid w:val="0044065E"/>
    <w:rsid w:val="00444679"/>
    <w:rsid w:val="004458BB"/>
    <w:rsid w:val="0045095B"/>
    <w:rsid w:val="00455701"/>
    <w:rsid w:val="00460A36"/>
    <w:rsid w:val="00461AA3"/>
    <w:rsid w:val="00462FF9"/>
    <w:rsid w:val="00471CEC"/>
    <w:rsid w:val="00473D8F"/>
    <w:rsid w:val="0047786D"/>
    <w:rsid w:val="004805DB"/>
    <w:rsid w:val="00480B2B"/>
    <w:rsid w:val="00481F06"/>
    <w:rsid w:val="0048511D"/>
    <w:rsid w:val="00495AFE"/>
    <w:rsid w:val="00496185"/>
    <w:rsid w:val="00496EA4"/>
    <w:rsid w:val="004A18D9"/>
    <w:rsid w:val="004A4C72"/>
    <w:rsid w:val="004A75FF"/>
    <w:rsid w:val="004B0877"/>
    <w:rsid w:val="004B4D68"/>
    <w:rsid w:val="004C181C"/>
    <w:rsid w:val="004C3EE4"/>
    <w:rsid w:val="004C445A"/>
    <w:rsid w:val="004C4477"/>
    <w:rsid w:val="004C4F1D"/>
    <w:rsid w:val="004C6673"/>
    <w:rsid w:val="004C7096"/>
    <w:rsid w:val="004C78DD"/>
    <w:rsid w:val="004C78FD"/>
    <w:rsid w:val="004C7CD6"/>
    <w:rsid w:val="004D1886"/>
    <w:rsid w:val="004D3C4E"/>
    <w:rsid w:val="004D70EE"/>
    <w:rsid w:val="004D7C66"/>
    <w:rsid w:val="004E0167"/>
    <w:rsid w:val="004E152E"/>
    <w:rsid w:val="004E2983"/>
    <w:rsid w:val="004E5371"/>
    <w:rsid w:val="004E77D0"/>
    <w:rsid w:val="004F29B4"/>
    <w:rsid w:val="004F3228"/>
    <w:rsid w:val="004F6DB3"/>
    <w:rsid w:val="005020DE"/>
    <w:rsid w:val="005051BE"/>
    <w:rsid w:val="00506D43"/>
    <w:rsid w:val="00507297"/>
    <w:rsid w:val="00510DCF"/>
    <w:rsid w:val="00510F10"/>
    <w:rsid w:val="00511151"/>
    <w:rsid w:val="005124A3"/>
    <w:rsid w:val="00512A66"/>
    <w:rsid w:val="00515B82"/>
    <w:rsid w:val="0051608A"/>
    <w:rsid w:val="0051755E"/>
    <w:rsid w:val="005208D0"/>
    <w:rsid w:val="00522A6C"/>
    <w:rsid w:val="00524029"/>
    <w:rsid w:val="00524E15"/>
    <w:rsid w:val="00533B2A"/>
    <w:rsid w:val="0053400A"/>
    <w:rsid w:val="0053501E"/>
    <w:rsid w:val="0053635F"/>
    <w:rsid w:val="005366CC"/>
    <w:rsid w:val="00536C3C"/>
    <w:rsid w:val="00537853"/>
    <w:rsid w:val="00537E5F"/>
    <w:rsid w:val="00540C2F"/>
    <w:rsid w:val="00540ED5"/>
    <w:rsid w:val="0054119B"/>
    <w:rsid w:val="00542F30"/>
    <w:rsid w:val="00544407"/>
    <w:rsid w:val="00544937"/>
    <w:rsid w:val="0054736C"/>
    <w:rsid w:val="005478FB"/>
    <w:rsid w:val="00547941"/>
    <w:rsid w:val="00547AAF"/>
    <w:rsid w:val="005505FD"/>
    <w:rsid w:val="00554B7D"/>
    <w:rsid w:val="00564A0C"/>
    <w:rsid w:val="00564F91"/>
    <w:rsid w:val="00565DC9"/>
    <w:rsid w:val="0056706B"/>
    <w:rsid w:val="00571433"/>
    <w:rsid w:val="00571BCB"/>
    <w:rsid w:val="005734DC"/>
    <w:rsid w:val="00573DE7"/>
    <w:rsid w:val="00575956"/>
    <w:rsid w:val="00575C51"/>
    <w:rsid w:val="005777D1"/>
    <w:rsid w:val="00583E03"/>
    <w:rsid w:val="005873FB"/>
    <w:rsid w:val="005910DC"/>
    <w:rsid w:val="00594F6B"/>
    <w:rsid w:val="0059544C"/>
    <w:rsid w:val="00597C52"/>
    <w:rsid w:val="005A067E"/>
    <w:rsid w:val="005B304B"/>
    <w:rsid w:val="005B6868"/>
    <w:rsid w:val="005C07C8"/>
    <w:rsid w:val="005C22D4"/>
    <w:rsid w:val="005C2C71"/>
    <w:rsid w:val="005C5B2E"/>
    <w:rsid w:val="005C68B4"/>
    <w:rsid w:val="005C6BB1"/>
    <w:rsid w:val="005D2ABC"/>
    <w:rsid w:val="005D3003"/>
    <w:rsid w:val="005D33C9"/>
    <w:rsid w:val="005D616B"/>
    <w:rsid w:val="005D6C2D"/>
    <w:rsid w:val="005E3C13"/>
    <w:rsid w:val="005E47AA"/>
    <w:rsid w:val="005E5F8F"/>
    <w:rsid w:val="005E7B33"/>
    <w:rsid w:val="005E7D54"/>
    <w:rsid w:val="005F09D2"/>
    <w:rsid w:val="005F1668"/>
    <w:rsid w:val="005F2769"/>
    <w:rsid w:val="005F2AD0"/>
    <w:rsid w:val="005F2FD2"/>
    <w:rsid w:val="005F4961"/>
    <w:rsid w:val="0060186C"/>
    <w:rsid w:val="00605A2E"/>
    <w:rsid w:val="006060BA"/>
    <w:rsid w:val="0060769D"/>
    <w:rsid w:val="00611B2F"/>
    <w:rsid w:val="006121F4"/>
    <w:rsid w:val="00617539"/>
    <w:rsid w:val="00617590"/>
    <w:rsid w:val="00617B08"/>
    <w:rsid w:val="006260BB"/>
    <w:rsid w:val="00627AB4"/>
    <w:rsid w:val="00631D1E"/>
    <w:rsid w:val="006335ED"/>
    <w:rsid w:val="00633E53"/>
    <w:rsid w:val="006342DB"/>
    <w:rsid w:val="006343EC"/>
    <w:rsid w:val="0063539D"/>
    <w:rsid w:val="006371EA"/>
    <w:rsid w:val="00637F53"/>
    <w:rsid w:val="00643501"/>
    <w:rsid w:val="006477EC"/>
    <w:rsid w:val="00650F3D"/>
    <w:rsid w:val="00650FD7"/>
    <w:rsid w:val="006511A8"/>
    <w:rsid w:val="00653CD9"/>
    <w:rsid w:val="00653D4A"/>
    <w:rsid w:val="00654C80"/>
    <w:rsid w:val="00660ECB"/>
    <w:rsid w:val="00661F06"/>
    <w:rsid w:val="00664AC8"/>
    <w:rsid w:val="0066650C"/>
    <w:rsid w:val="0066728E"/>
    <w:rsid w:val="0067031D"/>
    <w:rsid w:val="0067378F"/>
    <w:rsid w:val="0067489E"/>
    <w:rsid w:val="006773E1"/>
    <w:rsid w:val="0068386A"/>
    <w:rsid w:val="00685738"/>
    <w:rsid w:val="00691000"/>
    <w:rsid w:val="00695D34"/>
    <w:rsid w:val="006A0FCD"/>
    <w:rsid w:val="006A4226"/>
    <w:rsid w:val="006A4FC1"/>
    <w:rsid w:val="006A5636"/>
    <w:rsid w:val="006A6711"/>
    <w:rsid w:val="006A6CB4"/>
    <w:rsid w:val="006A7CB3"/>
    <w:rsid w:val="006B0BA0"/>
    <w:rsid w:val="006B12C0"/>
    <w:rsid w:val="006B43AE"/>
    <w:rsid w:val="006C0607"/>
    <w:rsid w:val="006C3771"/>
    <w:rsid w:val="006C5213"/>
    <w:rsid w:val="006C5D9F"/>
    <w:rsid w:val="006D0331"/>
    <w:rsid w:val="006D0AF0"/>
    <w:rsid w:val="006D35DC"/>
    <w:rsid w:val="006D4F09"/>
    <w:rsid w:val="006E1443"/>
    <w:rsid w:val="006E2C64"/>
    <w:rsid w:val="006E3464"/>
    <w:rsid w:val="006E4C07"/>
    <w:rsid w:val="006E6BFD"/>
    <w:rsid w:val="006E6E93"/>
    <w:rsid w:val="006E746B"/>
    <w:rsid w:val="006F3E35"/>
    <w:rsid w:val="006F55FA"/>
    <w:rsid w:val="007016D6"/>
    <w:rsid w:val="00704968"/>
    <w:rsid w:val="00707BC6"/>
    <w:rsid w:val="007105C4"/>
    <w:rsid w:val="0071134C"/>
    <w:rsid w:val="00714DDE"/>
    <w:rsid w:val="00720AF6"/>
    <w:rsid w:val="00726FA5"/>
    <w:rsid w:val="00727802"/>
    <w:rsid w:val="00731B29"/>
    <w:rsid w:val="00733795"/>
    <w:rsid w:val="00734E08"/>
    <w:rsid w:val="007351D6"/>
    <w:rsid w:val="00737200"/>
    <w:rsid w:val="00737872"/>
    <w:rsid w:val="00737D62"/>
    <w:rsid w:val="007400B5"/>
    <w:rsid w:val="0074491A"/>
    <w:rsid w:val="00745C75"/>
    <w:rsid w:val="00747D22"/>
    <w:rsid w:val="00754349"/>
    <w:rsid w:val="00754D85"/>
    <w:rsid w:val="0075543A"/>
    <w:rsid w:val="007557E4"/>
    <w:rsid w:val="00756356"/>
    <w:rsid w:val="00757FD8"/>
    <w:rsid w:val="007605F1"/>
    <w:rsid w:val="0076553F"/>
    <w:rsid w:val="00774434"/>
    <w:rsid w:val="007756AB"/>
    <w:rsid w:val="00777833"/>
    <w:rsid w:val="007811F6"/>
    <w:rsid w:val="00781D6C"/>
    <w:rsid w:val="007845E1"/>
    <w:rsid w:val="00785759"/>
    <w:rsid w:val="007936EA"/>
    <w:rsid w:val="007940A9"/>
    <w:rsid w:val="007940BF"/>
    <w:rsid w:val="00795EA0"/>
    <w:rsid w:val="007A149B"/>
    <w:rsid w:val="007C08A9"/>
    <w:rsid w:val="007C244C"/>
    <w:rsid w:val="007C66E4"/>
    <w:rsid w:val="007D3E3E"/>
    <w:rsid w:val="007D45AC"/>
    <w:rsid w:val="007D641F"/>
    <w:rsid w:val="007D725F"/>
    <w:rsid w:val="007E18F0"/>
    <w:rsid w:val="007E3309"/>
    <w:rsid w:val="007E608C"/>
    <w:rsid w:val="007F2B8D"/>
    <w:rsid w:val="007F3206"/>
    <w:rsid w:val="007F44C1"/>
    <w:rsid w:val="007F6D75"/>
    <w:rsid w:val="00801A7F"/>
    <w:rsid w:val="0080563C"/>
    <w:rsid w:val="00806BAC"/>
    <w:rsid w:val="008105E1"/>
    <w:rsid w:val="00812DC4"/>
    <w:rsid w:val="00813A84"/>
    <w:rsid w:val="00814260"/>
    <w:rsid w:val="00814DA3"/>
    <w:rsid w:val="00815F39"/>
    <w:rsid w:val="008206EE"/>
    <w:rsid w:val="00820729"/>
    <w:rsid w:val="008216E8"/>
    <w:rsid w:val="008247C4"/>
    <w:rsid w:val="00825F04"/>
    <w:rsid w:val="00826611"/>
    <w:rsid w:val="00826BFA"/>
    <w:rsid w:val="00831A18"/>
    <w:rsid w:val="0083680B"/>
    <w:rsid w:val="00836EA3"/>
    <w:rsid w:val="00840B0D"/>
    <w:rsid w:val="00853F5C"/>
    <w:rsid w:val="00854417"/>
    <w:rsid w:val="00856862"/>
    <w:rsid w:val="00856A9B"/>
    <w:rsid w:val="00860AE3"/>
    <w:rsid w:val="008653C3"/>
    <w:rsid w:val="008715CA"/>
    <w:rsid w:val="00874BB5"/>
    <w:rsid w:val="00875B83"/>
    <w:rsid w:val="008779C2"/>
    <w:rsid w:val="0088204E"/>
    <w:rsid w:val="00882F78"/>
    <w:rsid w:val="008854C0"/>
    <w:rsid w:val="0088596D"/>
    <w:rsid w:val="00886CE3"/>
    <w:rsid w:val="00887632"/>
    <w:rsid w:val="00890AB3"/>
    <w:rsid w:val="00893A2E"/>
    <w:rsid w:val="00895F4A"/>
    <w:rsid w:val="008973E6"/>
    <w:rsid w:val="008A010A"/>
    <w:rsid w:val="008B22AA"/>
    <w:rsid w:val="008B3416"/>
    <w:rsid w:val="008B3930"/>
    <w:rsid w:val="008B422F"/>
    <w:rsid w:val="008B4863"/>
    <w:rsid w:val="008B579D"/>
    <w:rsid w:val="008B6B5F"/>
    <w:rsid w:val="008B744A"/>
    <w:rsid w:val="008C0D0B"/>
    <w:rsid w:val="008C1022"/>
    <w:rsid w:val="008C2552"/>
    <w:rsid w:val="008C50FF"/>
    <w:rsid w:val="008D00AC"/>
    <w:rsid w:val="008D02D8"/>
    <w:rsid w:val="008D1A38"/>
    <w:rsid w:val="008D78B0"/>
    <w:rsid w:val="008E1EB5"/>
    <w:rsid w:val="008E63DC"/>
    <w:rsid w:val="008E7ADB"/>
    <w:rsid w:val="008E7C88"/>
    <w:rsid w:val="008F0233"/>
    <w:rsid w:val="008F0327"/>
    <w:rsid w:val="008F3A33"/>
    <w:rsid w:val="008F77D3"/>
    <w:rsid w:val="008F7B61"/>
    <w:rsid w:val="00901A8D"/>
    <w:rsid w:val="009029CF"/>
    <w:rsid w:val="009031D1"/>
    <w:rsid w:val="00905134"/>
    <w:rsid w:val="009052E0"/>
    <w:rsid w:val="00905E4B"/>
    <w:rsid w:val="00907D3C"/>
    <w:rsid w:val="00913E57"/>
    <w:rsid w:val="00917DDE"/>
    <w:rsid w:val="00920F97"/>
    <w:rsid w:val="00921E53"/>
    <w:rsid w:val="0092324A"/>
    <w:rsid w:val="00923402"/>
    <w:rsid w:val="00923653"/>
    <w:rsid w:val="00924305"/>
    <w:rsid w:val="00926112"/>
    <w:rsid w:val="00926E1B"/>
    <w:rsid w:val="00927696"/>
    <w:rsid w:val="009317D5"/>
    <w:rsid w:val="00932BA3"/>
    <w:rsid w:val="00933182"/>
    <w:rsid w:val="00933571"/>
    <w:rsid w:val="00940E07"/>
    <w:rsid w:val="009411E1"/>
    <w:rsid w:val="009425CD"/>
    <w:rsid w:val="00943727"/>
    <w:rsid w:val="0094544E"/>
    <w:rsid w:val="00946B03"/>
    <w:rsid w:val="00947EBA"/>
    <w:rsid w:val="009523EC"/>
    <w:rsid w:val="00952A6C"/>
    <w:rsid w:val="00953891"/>
    <w:rsid w:val="00954DC7"/>
    <w:rsid w:val="00954FD2"/>
    <w:rsid w:val="009567AC"/>
    <w:rsid w:val="009630F7"/>
    <w:rsid w:val="0096388F"/>
    <w:rsid w:val="00963992"/>
    <w:rsid w:val="00966431"/>
    <w:rsid w:val="00966E03"/>
    <w:rsid w:val="009706A4"/>
    <w:rsid w:val="00970FC4"/>
    <w:rsid w:val="00971556"/>
    <w:rsid w:val="009718CC"/>
    <w:rsid w:val="009750C1"/>
    <w:rsid w:val="00975641"/>
    <w:rsid w:val="00991C98"/>
    <w:rsid w:val="00994827"/>
    <w:rsid w:val="00997F40"/>
    <w:rsid w:val="009A13B3"/>
    <w:rsid w:val="009A4141"/>
    <w:rsid w:val="009A5CFB"/>
    <w:rsid w:val="009A62C4"/>
    <w:rsid w:val="009B36FD"/>
    <w:rsid w:val="009C0BDB"/>
    <w:rsid w:val="009C2645"/>
    <w:rsid w:val="009C5B24"/>
    <w:rsid w:val="009D1C9B"/>
    <w:rsid w:val="009D2D7E"/>
    <w:rsid w:val="009D5100"/>
    <w:rsid w:val="009D6865"/>
    <w:rsid w:val="009E3161"/>
    <w:rsid w:val="009F0F09"/>
    <w:rsid w:val="009F33B1"/>
    <w:rsid w:val="009F7D99"/>
    <w:rsid w:val="00A0200B"/>
    <w:rsid w:val="00A05C7B"/>
    <w:rsid w:val="00A07C77"/>
    <w:rsid w:val="00A11DCA"/>
    <w:rsid w:val="00A12161"/>
    <w:rsid w:val="00A1234F"/>
    <w:rsid w:val="00A1372A"/>
    <w:rsid w:val="00A16A3E"/>
    <w:rsid w:val="00A16D74"/>
    <w:rsid w:val="00A204FE"/>
    <w:rsid w:val="00A22171"/>
    <w:rsid w:val="00A22C63"/>
    <w:rsid w:val="00A23C1F"/>
    <w:rsid w:val="00A24C55"/>
    <w:rsid w:val="00A263D3"/>
    <w:rsid w:val="00A2656A"/>
    <w:rsid w:val="00A30314"/>
    <w:rsid w:val="00A324C0"/>
    <w:rsid w:val="00A32FC9"/>
    <w:rsid w:val="00A356AD"/>
    <w:rsid w:val="00A365A2"/>
    <w:rsid w:val="00A37FDF"/>
    <w:rsid w:val="00A42C5E"/>
    <w:rsid w:val="00A4360A"/>
    <w:rsid w:val="00A43914"/>
    <w:rsid w:val="00A449BB"/>
    <w:rsid w:val="00A511A6"/>
    <w:rsid w:val="00A52D71"/>
    <w:rsid w:val="00A52E40"/>
    <w:rsid w:val="00A55696"/>
    <w:rsid w:val="00A615DE"/>
    <w:rsid w:val="00A62346"/>
    <w:rsid w:val="00A62380"/>
    <w:rsid w:val="00A72EA5"/>
    <w:rsid w:val="00A75476"/>
    <w:rsid w:val="00A80798"/>
    <w:rsid w:val="00A84390"/>
    <w:rsid w:val="00A86090"/>
    <w:rsid w:val="00A865BA"/>
    <w:rsid w:val="00A877C5"/>
    <w:rsid w:val="00A87F41"/>
    <w:rsid w:val="00A87F8B"/>
    <w:rsid w:val="00A93EC6"/>
    <w:rsid w:val="00A94D0D"/>
    <w:rsid w:val="00AA112C"/>
    <w:rsid w:val="00AA2899"/>
    <w:rsid w:val="00AA4E65"/>
    <w:rsid w:val="00AA703E"/>
    <w:rsid w:val="00AA75E2"/>
    <w:rsid w:val="00AB10F4"/>
    <w:rsid w:val="00AB565E"/>
    <w:rsid w:val="00AC3575"/>
    <w:rsid w:val="00AC57C3"/>
    <w:rsid w:val="00AC63CF"/>
    <w:rsid w:val="00AD0169"/>
    <w:rsid w:val="00AD0172"/>
    <w:rsid w:val="00AD2BF7"/>
    <w:rsid w:val="00AD468E"/>
    <w:rsid w:val="00AD4D17"/>
    <w:rsid w:val="00AD5449"/>
    <w:rsid w:val="00AD6E16"/>
    <w:rsid w:val="00AE02F6"/>
    <w:rsid w:val="00AE261F"/>
    <w:rsid w:val="00AE2D3E"/>
    <w:rsid w:val="00AE2DC3"/>
    <w:rsid w:val="00AE3954"/>
    <w:rsid w:val="00AE3AD9"/>
    <w:rsid w:val="00AE5727"/>
    <w:rsid w:val="00AE5C0E"/>
    <w:rsid w:val="00AE6AA1"/>
    <w:rsid w:val="00AE7155"/>
    <w:rsid w:val="00AE7B31"/>
    <w:rsid w:val="00AF11A3"/>
    <w:rsid w:val="00AF1EF8"/>
    <w:rsid w:val="00B02088"/>
    <w:rsid w:val="00B0340D"/>
    <w:rsid w:val="00B03636"/>
    <w:rsid w:val="00B046DF"/>
    <w:rsid w:val="00B0506E"/>
    <w:rsid w:val="00B05BC1"/>
    <w:rsid w:val="00B07A8A"/>
    <w:rsid w:val="00B11249"/>
    <w:rsid w:val="00B122F4"/>
    <w:rsid w:val="00B13D72"/>
    <w:rsid w:val="00B144D3"/>
    <w:rsid w:val="00B213D1"/>
    <w:rsid w:val="00B233CC"/>
    <w:rsid w:val="00B23C80"/>
    <w:rsid w:val="00B258C7"/>
    <w:rsid w:val="00B27988"/>
    <w:rsid w:val="00B339D7"/>
    <w:rsid w:val="00B37157"/>
    <w:rsid w:val="00B37261"/>
    <w:rsid w:val="00B429E8"/>
    <w:rsid w:val="00B450E0"/>
    <w:rsid w:val="00B50F8B"/>
    <w:rsid w:val="00B53F5C"/>
    <w:rsid w:val="00B54989"/>
    <w:rsid w:val="00B5537F"/>
    <w:rsid w:val="00B55800"/>
    <w:rsid w:val="00B56568"/>
    <w:rsid w:val="00B65AE9"/>
    <w:rsid w:val="00B66676"/>
    <w:rsid w:val="00B6740B"/>
    <w:rsid w:val="00B708B2"/>
    <w:rsid w:val="00B73416"/>
    <w:rsid w:val="00B77477"/>
    <w:rsid w:val="00B81E53"/>
    <w:rsid w:val="00B82470"/>
    <w:rsid w:val="00B94E0B"/>
    <w:rsid w:val="00B94EFE"/>
    <w:rsid w:val="00B954B8"/>
    <w:rsid w:val="00B95AA9"/>
    <w:rsid w:val="00BA1E45"/>
    <w:rsid w:val="00BA33F4"/>
    <w:rsid w:val="00BA570D"/>
    <w:rsid w:val="00BA5A89"/>
    <w:rsid w:val="00BA67F2"/>
    <w:rsid w:val="00BB0302"/>
    <w:rsid w:val="00BB0578"/>
    <w:rsid w:val="00BB14F3"/>
    <w:rsid w:val="00BB2599"/>
    <w:rsid w:val="00BB4A60"/>
    <w:rsid w:val="00BB6932"/>
    <w:rsid w:val="00BB7B52"/>
    <w:rsid w:val="00BC09B1"/>
    <w:rsid w:val="00BC0AE7"/>
    <w:rsid w:val="00BC2838"/>
    <w:rsid w:val="00BC75E3"/>
    <w:rsid w:val="00BD0462"/>
    <w:rsid w:val="00BD049A"/>
    <w:rsid w:val="00BD1C9B"/>
    <w:rsid w:val="00BD2990"/>
    <w:rsid w:val="00BD366A"/>
    <w:rsid w:val="00BD46AC"/>
    <w:rsid w:val="00BD50BC"/>
    <w:rsid w:val="00BD58F8"/>
    <w:rsid w:val="00BE2434"/>
    <w:rsid w:val="00BE4828"/>
    <w:rsid w:val="00BE7E1C"/>
    <w:rsid w:val="00BF1BCD"/>
    <w:rsid w:val="00BF2633"/>
    <w:rsid w:val="00C01697"/>
    <w:rsid w:val="00C0404B"/>
    <w:rsid w:val="00C07069"/>
    <w:rsid w:val="00C10DDC"/>
    <w:rsid w:val="00C11840"/>
    <w:rsid w:val="00C123EE"/>
    <w:rsid w:val="00C13CB6"/>
    <w:rsid w:val="00C16960"/>
    <w:rsid w:val="00C20386"/>
    <w:rsid w:val="00C24084"/>
    <w:rsid w:val="00C240EA"/>
    <w:rsid w:val="00C24E08"/>
    <w:rsid w:val="00C25A1B"/>
    <w:rsid w:val="00C27852"/>
    <w:rsid w:val="00C3071D"/>
    <w:rsid w:val="00C3263C"/>
    <w:rsid w:val="00C34527"/>
    <w:rsid w:val="00C34EF5"/>
    <w:rsid w:val="00C353E2"/>
    <w:rsid w:val="00C3553C"/>
    <w:rsid w:val="00C370DD"/>
    <w:rsid w:val="00C417EA"/>
    <w:rsid w:val="00C43474"/>
    <w:rsid w:val="00C452A4"/>
    <w:rsid w:val="00C45AB0"/>
    <w:rsid w:val="00C4615A"/>
    <w:rsid w:val="00C47943"/>
    <w:rsid w:val="00C51106"/>
    <w:rsid w:val="00C53DA6"/>
    <w:rsid w:val="00C556A8"/>
    <w:rsid w:val="00C5603B"/>
    <w:rsid w:val="00C6357F"/>
    <w:rsid w:val="00C63CAC"/>
    <w:rsid w:val="00C63F98"/>
    <w:rsid w:val="00C6457A"/>
    <w:rsid w:val="00C65F66"/>
    <w:rsid w:val="00C7355C"/>
    <w:rsid w:val="00C76192"/>
    <w:rsid w:val="00C76CBA"/>
    <w:rsid w:val="00C83F05"/>
    <w:rsid w:val="00C84144"/>
    <w:rsid w:val="00C84726"/>
    <w:rsid w:val="00C85574"/>
    <w:rsid w:val="00C8714F"/>
    <w:rsid w:val="00C877FA"/>
    <w:rsid w:val="00C87E05"/>
    <w:rsid w:val="00C91BC6"/>
    <w:rsid w:val="00C94DE6"/>
    <w:rsid w:val="00CA061C"/>
    <w:rsid w:val="00CA42EE"/>
    <w:rsid w:val="00CA4819"/>
    <w:rsid w:val="00CB1526"/>
    <w:rsid w:val="00CB15D9"/>
    <w:rsid w:val="00CB4195"/>
    <w:rsid w:val="00CB4AE0"/>
    <w:rsid w:val="00CC2D94"/>
    <w:rsid w:val="00CC657B"/>
    <w:rsid w:val="00CC6C27"/>
    <w:rsid w:val="00CC71EF"/>
    <w:rsid w:val="00CD071D"/>
    <w:rsid w:val="00CD1247"/>
    <w:rsid w:val="00CD39C3"/>
    <w:rsid w:val="00CD641B"/>
    <w:rsid w:val="00CD7D4C"/>
    <w:rsid w:val="00CE3911"/>
    <w:rsid w:val="00CE4310"/>
    <w:rsid w:val="00CE618C"/>
    <w:rsid w:val="00CE6464"/>
    <w:rsid w:val="00CE7CD2"/>
    <w:rsid w:val="00CF1134"/>
    <w:rsid w:val="00CF2652"/>
    <w:rsid w:val="00CF4569"/>
    <w:rsid w:val="00D01B13"/>
    <w:rsid w:val="00D01DB2"/>
    <w:rsid w:val="00D0457A"/>
    <w:rsid w:val="00D04C1F"/>
    <w:rsid w:val="00D056CC"/>
    <w:rsid w:val="00D07689"/>
    <w:rsid w:val="00D12C1A"/>
    <w:rsid w:val="00D157EE"/>
    <w:rsid w:val="00D25186"/>
    <w:rsid w:val="00D26FDE"/>
    <w:rsid w:val="00D32A78"/>
    <w:rsid w:val="00D32D33"/>
    <w:rsid w:val="00D35977"/>
    <w:rsid w:val="00D40471"/>
    <w:rsid w:val="00D41B12"/>
    <w:rsid w:val="00D43F5A"/>
    <w:rsid w:val="00D46122"/>
    <w:rsid w:val="00D46946"/>
    <w:rsid w:val="00D47978"/>
    <w:rsid w:val="00D51397"/>
    <w:rsid w:val="00D63277"/>
    <w:rsid w:val="00D63378"/>
    <w:rsid w:val="00D634F2"/>
    <w:rsid w:val="00D64597"/>
    <w:rsid w:val="00D6558E"/>
    <w:rsid w:val="00D67816"/>
    <w:rsid w:val="00D742F6"/>
    <w:rsid w:val="00D76935"/>
    <w:rsid w:val="00D779E8"/>
    <w:rsid w:val="00D82669"/>
    <w:rsid w:val="00D830DE"/>
    <w:rsid w:val="00D87A69"/>
    <w:rsid w:val="00D87F07"/>
    <w:rsid w:val="00D90E31"/>
    <w:rsid w:val="00D9142A"/>
    <w:rsid w:val="00D9558F"/>
    <w:rsid w:val="00D960EC"/>
    <w:rsid w:val="00D9735E"/>
    <w:rsid w:val="00DA50C3"/>
    <w:rsid w:val="00DA6403"/>
    <w:rsid w:val="00DA7438"/>
    <w:rsid w:val="00DB0788"/>
    <w:rsid w:val="00DB6024"/>
    <w:rsid w:val="00DB659D"/>
    <w:rsid w:val="00DB7F6F"/>
    <w:rsid w:val="00DC55D0"/>
    <w:rsid w:val="00DC5BB0"/>
    <w:rsid w:val="00DC6B18"/>
    <w:rsid w:val="00DD0BAD"/>
    <w:rsid w:val="00DD0DE2"/>
    <w:rsid w:val="00DD2CE2"/>
    <w:rsid w:val="00DD60DE"/>
    <w:rsid w:val="00DD642A"/>
    <w:rsid w:val="00DE1406"/>
    <w:rsid w:val="00DE14F6"/>
    <w:rsid w:val="00DE35BE"/>
    <w:rsid w:val="00DF2589"/>
    <w:rsid w:val="00DF360F"/>
    <w:rsid w:val="00DF36CA"/>
    <w:rsid w:val="00DF4FB8"/>
    <w:rsid w:val="00DF63E3"/>
    <w:rsid w:val="00DF7385"/>
    <w:rsid w:val="00E02F0D"/>
    <w:rsid w:val="00E1061C"/>
    <w:rsid w:val="00E10692"/>
    <w:rsid w:val="00E11504"/>
    <w:rsid w:val="00E11C2E"/>
    <w:rsid w:val="00E14495"/>
    <w:rsid w:val="00E14738"/>
    <w:rsid w:val="00E1479A"/>
    <w:rsid w:val="00E20321"/>
    <w:rsid w:val="00E206A3"/>
    <w:rsid w:val="00E20C64"/>
    <w:rsid w:val="00E24DB8"/>
    <w:rsid w:val="00E26EB0"/>
    <w:rsid w:val="00E27034"/>
    <w:rsid w:val="00E32D4B"/>
    <w:rsid w:val="00E33957"/>
    <w:rsid w:val="00E41116"/>
    <w:rsid w:val="00E414EF"/>
    <w:rsid w:val="00E424DA"/>
    <w:rsid w:val="00E4399F"/>
    <w:rsid w:val="00E45390"/>
    <w:rsid w:val="00E455A5"/>
    <w:rsid w:val="00E56CCD"/>
    <w:rsid w:val="00E5722D"/>
    <w:rsid w:val="00E62643"/>
    <w:rsid w:val="00E62938"/>
    <w:rsid w:val="00E642D3"/>
    <w:rsid w:val="00E702F6"/>
    <w:rsid w:val="00E7387C"/>
    <w:rsid w:val="00E73C17"/>
    <w:rsid w:val="00E768B8"/>
    <w:rsid w:val="00E778AE"/>
    <w:rsid w:val="00E77A0F"/>
    <w:rsid w:val="00E82D4E"/>
    <w:rsid w:val="00E835A1"/>
    <w:rsid w:val="00E83E2D"/>
    <w:rsid w:val="00E85164"/>
    <w:rsid w:val="00E8739B"/>
    <w:rsid w:val="00E90652"/>
    <w:rsid w:val="00E948B4"/>
    <w:rsid w:val="00E95C43"/>
    <w:rsid w:val="00E96570"/>
    <w:rsid w:val="00EA31DB"/>
    <w:rsid w:val="00EA68E9"/>
    <w:rsid w:val="00EA7D7F"/>
    <w:rsid w:val="00EB3C38"/>
    <w:rsid w:val="00EB6277"/>
    <w:rsid w:val="00EC12A0"/>
    <w:rsid w:val="00EC1E5F"/>
    <w:rsid w:val="00EC78B7"/>
    <w:rsid w:val="00ED14BD"/>
    <w:rsid w:val="00ED24F1"/>
    <w:rsid w:val="00ED41DB"/>
    <w:rsid w:val="00ED41E5"/>
    <w:rsid w:val="00ED49B5"/>
    <w:rsid w:val="00EE332B"/>
    <w:rsid w:val="00EE6C01"/>
    <w:rsid w:val="00EF1519"/>
    <w:rsid w:val="00EF2896"/>
    <w:rsid w:val="00EF2C61"/>
    <w:rsid w:val="00EF4610"/>
    <w:rsid w:val="00EF6CB2"/>
    <w:rsid w:val="00EF7939"/>
    <w:rsid w:val="00F01A5C"/>
    <w:rsid w:val="00F04DE2"/>
    <w:rsid w:val="00F076E3"/>
    <w:rsid w:val="00F11CFC"/>
    <w:rsid w:val="00F1463A"/>
    <w:rsid w:val="00F15936"/>
    <w:rsid w:val="00F17472"/>
    <w:rsid w:val="00F20B68"/>
    <w:rsid w:val="00F23AFA"/>
    <w:rsid w:val="00F23DBE"/>
    <w:rsid w:val="00F31737"/>
    <w:rsid w:val="00F329A7"/>
    <w:rsid w:val="00F40513"/>
    <w:rsid w:val="00F41C5C"/>
    <w:rsid w:val="00F424A9"/>
    <w:rsid w:val="00F4459F"/>
    <w:rsid w:val="00F476C7"/>
    <w:rsid w:val="00F508C7"/>
    <w:rsid w:val="00F52F72"/>
    <w:rsid w:val="00F5729F"/>
    <w:rsid w:val="00F60524"/>
    <w:rsid w:val="00F65587"/>
    <w:rsid w:val="00F656A1"/>
    <w:rsid w:val="00F65B62"/>
    <w:rsid w:val="00F7231C"/>
    <w:rsid w:val="00F72DC7"/>
    <w:rsid w:val="00F772DD"/>
    <w:rsid w:val="00F776C3"/>
    <w:rsid w:val="00F77E06"/>
    <w:rsid w:val="00F8101C"/>
    <w:rsid w:val="00F850F4"/>
    <w:rsid w:val="00F85AD8"/>
    <w:rsid w:val="00F9021F"/>
    <w:rsid w:val="00F93464"/>
    <w:rsid w:val="00F95594"/>
    <w:rsid w:val="00F973A7"/>
    <w:rsid w:val="00FA0558"/>
    <w:rsid w:val="00FA5DE1"/>
    <w:rsid w:val="00FA6CB8"/>
    <w:rsid w:val="00FA7D60"/>
    <w:rsid w:val="00FB260A"/>
    <w:rsid w:val="00FB2B02"/>
    <w:rsid w:val="00FB4897"/>
    <w:rsid w:val="00FB6664"/>
    <w:rsid w:val="00FC3224"/>
    <w:rsid w:val="00FC60C3"/>
    <w:rsid w:val="00FC6311"/>
    <w:rsid w:val="00FC7CE6"/>
    <w:rsid w:val="00FD0795"/>
    <w:rsid w:val="00FD0A4E"/>
    <w:rsid w:val="00FD3A37"/>
    <w:rsid w:val="00FD577E"/>
    <w:rsid w:val="00FD6497"/>
    <w:rsid w:val="00FD6B33"/>
    <w:rsid w:val="00FD73BD"/>
    <w:rsid w:val="00FE14B4"/>
    <w:rsid w:val="00FE1EBE"/>
    <w:rsid w:val="00FE46CE"/>
    <w:rsid w:val="00FE4E43"/>
    <w:rsid w:val="00FF1103"/>
    <w:rsid w:val="00FF2EC3"/>
    <w:rsid w:val="00FF462C"/>
    <w:rsid w:val="00FF66DC"/>
    <w:rsid w:val="00FF7CD6"/>
    <w:rsid w:val="012A4E2C"/>
    <w:rsid w:val="02DC2156"/>
    <w:rsid w:val="03C15316"/>
    <w:rsid w:val="03CC3F79"/>
    <w:rsid w:val="05CD222A"/>
    <w:rsid w:val="06084616"/>
    <w:rsid w:val="06A9292B"/>
    <w:rsid w:val="07261BF2"/>
    <w:rsid w:val="08EF7A39"/>
    <w:rsid w:val="0A554D78"/>
    <w:rsid w:val="0A5844F0"/>
    <w:rsid w:val="0DFF0ECB"/>
    <w:rsid w:val="0EE41D10"/>
    <w:rsid w:val="11386E78"/>
    <w:rsid w:val="11B73ED3"/>
    <w:rsid w:val="12277661"/>
    <w:rsid w:val="133D4C82"/>
    <w:rsid w:val="138D4967"/>
    <w:rsid w:val="13D12EE6"/>
    <w:rsid w:val="13EE1CEA"/>
    <w:rsid w:val="13F37300"/>
    <w:rsid w:val="174D6D27"/>
    <w:rsid w:val="17B87C3E"/>
    <w:rsid w:val="18CE5C46"/>
    <w:rsid w:val="1A2A2D28"/>
    <w:rsid w:val="1B9C64CF"/>
    <w:rsid w:val="1E6C7E3E"/>
    <w:rsid w:val="20346CD6"/>
    <w:rsid w:val="206E043A"/>
    <w:rsid w:val="21B75E11"/>
    <w:rsid w:val="2443573A"/>
    <w:rsid w:val="25496D80"/>
    <w:rsid w:val="27095D8A"/>
    <w:rsid w:val="277B51EB"/>
    <w:rsid w:val="279E6744"/>
    <w:rsid w:val="28C45493"/>
    <w:rsid w:val="29EF532D"/>
    <w:rsid w:val="2BAD2B02"/>
    <w:rsid w:val="2E0C3040"/>
    <w:rsid w:val="2E40384E"/>
    <w:rsid w:val="2F083808"/>
    <w:rsid w:val="2F0B058C"/>
    <w:rsid w:val="2F7C5FA4"/>
    <w:rsid w:val="344833B2"/>
    <w:rsid w:val="36CA3AF7"/>
    <w:rsid w:val="38564308"/>
    <w:rsid w:val="3A5C5B8D"/>
    <w:rsid w:val="3D6C58AA"/>
    <w:rsid w:val="3E799816"/>
    <w:rsid w:val="403F2E01"/>
    <w:rsid w:val="431A1904"/>
    <w:rsid w:val="45413951"/>
    <w:rsid w:val="46E47FFF"/>
    <w:rsid w:val="4779601E"/>
    <w:rsid w:val="493E1AE1"/>
    <w:rsid w:val="4B2238EC"/>
    <w:rsid w:val="4C6C7CEB"/>
    <w:rsid w:val="4DDD59C1"/>
    <w:rsid w:val="4EAE0286"/>
    <w:rsid w:val="51FB0B52"/>
    <w:rsid w:val="531F075A"/>
    <w:rsid w:val="55D63DB0"/>
    <w:rsid w:val="56DA342C"/>
    <w:rsid w:val="57A01936"/>
    <w:rsid w:val="57A57FD6"/>
    <w:rsid w:val="57F01F2D"/>
    <w:rsid w:val="58D367F3"/>
    <w:rsid w:val="592C1295"/>
    <w:rsid w:val="59DD74BB"/>
    <w:rsid w:val="5A8C449C"/>
    <w:rsid w:val="5B571FFB"/>
    <w:rsid w:val="5BFB00CD"/>
    <w:rsid w:val="5C452F47"/>
    <w:rsid w:val="5D086F45"/>
    <w:rsid w:val="5D4D6706"/>
    <w:rsid w:val="5DBD37E6"/>
    <w:rsid w:val="5EFD0D97"/>
    <w:rsid w:val="60252B89"/>
    <w:rsid w:val="616C2448"/>
    <w:rsid w:val="63DF2082"/>
    <w:rsid w:val="653C6A4A"/>
    <w:rsid w:val="654A16B4"/>
    <w:rsid w:val="660F1D12"/>
    <w:rsid w:val="67277FC8"/>
    <w:rsid w:val="677C2407"/>
    <w:rsid w:val="68C47A98"/>
    <w:rsid w:val="68C53F3C"/>
    <w:rsid w:val="6C5775A1"/>
    <w:rsid w:val="6CC80E6D"/>
    <w:rsid w:val="6FDD1529"/>
    <w:rsid w:val="701F2CC2"/>
    <w:rsid w:val="710B6BAC"/>
    <w:rsid w:val="71CC633B"/>
    <w:rsid w:val="71F238C8"/>
    <w:rsid w:val="738A5B9F"/>
    <w:rsid w:val="741F6AAA"/>
    <w:rsid w:val="74A0585D"/>
    <w:rsid w:val="77A7157C"/>
    <w:rsid w:val="78B143BF"/>
    <w:rsid w:val="7A035425"/>
    <w:rsid w:val="7AB465B7"/>
    <w:rsid w:val="7AFEC822"/>
    <w:rsid w:val="7B215011"/>
    <w:rsid w:val="7CB63E70"/>
    <w:rsid w:val="7D221505"/>
    <w:rsid w:val="7E2B6198"/>
    <w:rsid w:val="D9BF3AD6"/>
    <w:rsid w:val="E7FFD9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qFormat="1" w:unhideWhenUsed="0" w:uiPriority="0" w:semiHidden="0" w:name="line number"/>
    <w:lsdException w:uiPriority="99"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rPr>
  </w:style>
  <w:style w:type="paragraph" w:styleId="4">
    <w:name w:val="heading 2"/>
    <w:basedOn w:val="1"/>
    <w:next w:val="1"/>
    <w:qFormat/>
    <w:uiPriority w:val="0"/>
    <w:pPr>
      <w:keepNext/>
      <w:keepLines/>
      <w:spacing w:before="260" w:after="260" w:line="415" w:lineRule="auto"/>
      <w:outlineLvl w:val="1"/>
    </w:pPr>
    <w:rPr>
      <w:rFonts w:ascii="Times New Roman" w:hAnsi="Times New Roman" w:eastAsia="黑体"/>
      <w:b/>
      <w:sz w:val="32"/>
    </w:rPr>
  </w:style>
  <w:style w:type="paragraph" w:styleId="5">
    <w:name w:val="heading 3"/>
    <w:basedOn w:val="1"/>
    <w:next w:val="1"/>
    <w:qFormat/>
    <w:uiPriority w:val="0"/>
    <w:pPr>
      <w:keepNext/>
      <w:keepLines/>
      <w:spacing w:before="260" w:after="260" w:line="415" w:lineRule="auto"/>
      <w:outlineLvl w:val="2"/>
    </w:pPr>
    <w:rPr>
      <w:b/>
      <w:sz w:val="32"/>
    </w:rPr>
  </w:style>
  <w:style w:type="paragraph" w:styleId="6">
    <w:name w:val="heading 7"/>
    <w:basedOn w:val="1"/>
    <w:next w:val="1"/>
    <w:link w:val="28"/>
    <w:qFormat/>
    <w:uiPriority w:val="9"/>
    <w:pPr>
      <w:keepNext/>
      <w:keepLines/>
      <w:spacing w:before="240" w:after="64" w:line="320" w:lineRule="auto"/>
      <w:outlineLvl w:val="6"/>
    </w:pPr>
    <w:rPr>
      <w:b/>
      <w:bCs/>
      <w:sz w:val="24"/>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customStyle="1" w:styleId="2">
    <w:name w:val="BodyText2"/>
    <w:basedOn w:val="1"/>
    <w:qFormat/>
    <w:uiPriority w:val="0"/>
    <w:pPr>
      <w:spacing w:after="120" w:line="480" w:lineRule="auto"/>
      <w:textAlignment w:val="baseline"/>
    </w:pPr>
    <w:rPr>
      <w:rFonts w:cs="Times New Roman"/>
      <w:sz w:val="32"/>
      <w:szCs w:val="32"/>
    </w:rPr>
  </w:style>
  <w:style w:type="paragraph" w:styleId="7">
    <w:name w:val="annotation text"/>
    <w:basedOn w:val="1"/>
    <w:link w:val="29"/>
    <w:unhideWhenUsed/>
    <w:qFormat/>
    <w:uiPriority w:val="99"/>
    <w:pPr>
      <w:adjustRightInd w:val="0"/>
      <w:spacing w:line="400" w:lineRule="exact"/>
      <w:jc w:val="left"/>
    </w:pPr>
    <w:rPr>
      <w:szCs w:val="21"/>
    </w:rPr>
  </w:style>
  <w:style w:type="paragraph" w:styleId="8">
    <w:name w:val="Date"/>
    <w:basedOn w:val="1"/>
    <w:next w:val="1"/>
    <w:link w:val="66"/>
    <w:unhideWhenUsed/>
    <w:qFormat/>
    <w:uiPriority w:val="99"/>
    <w:pPr>
      <w:ind w:left="100" w:leftChars="2500"/>
    </w:pPr>
  </w:style>
  <w:style w:type="paragraph" w:styleId="9">
    <w:name w:val="endnote text"/>
    <w:basedOn w:val="1"/>
    <w:link w:val="64"/>
    <w:unhideWhenUsed/>
    <w:qFormat/>
    <w:uiPriority w:val="99"/>
    <w:pPr>
      <w:snapToGrid w:val="0"/>
      <w:jc w:val="left"/>
    </w:pPr>
  </w:style>
  <w:style w:type="paragraph" w:styleId="10">
    <w:name w:val="Balloon Text"/>
    <w:basedOn w:val="1"/>
    <w:link w:val="30"/>
    <w:unhideWhenUsed/>
    <w:qFormat/>
    <w:uiPriority w:val="99"/>
    <w:rPr>
      <w:sz w:val="18"/>
      <w:szCs w:val="18"/>
    </w:rPr>
  </w:style>
  <w:style w:type="paragraph" w:styleId="11">
    <w:name w:val="footer"/>
    <w:basedOn w:val="1"/>
    <w:link w:val="31"/>
    <w:qFormat/>
    <w:uiPriority w:val="99"/>
    <w:pPr>
      <w:tabs>
        <w:tab w:val="center" w:pos="4153"/>
        <w:tab w:val="right" w:pos="8306"/>
      </w:tabs>
      <w:snapToGrid w:val="0"/>
      <w:jc w:val="left"/>
    </w:pPr>
    <w:rPr>
      <w:sz w:val="18"/>
      <w:szCs w:val="18"/>
    </w:rPr>
  </w:style>
  <w:style w:type="paragraph" w:styleId="12">
    <w:name w:val="envelope return"/>
    <w:basedOn w:val="1"/>
    <w:qFormat/>
    <w:uiPriority w:val="0"/>
    <w:pPr>
      <w:snapToGrid w:val="0"/>
    </w:pPr>
    <w:rPr>
      <w:rFonts w:ascii="Times New Roman" w:hAnsi="Times New Roman"/>
    </w:rPr>
  </w:style>
  <w:style w:type="paragraph" w:styleId="13">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14">
    <w:name w:val="toc 4"/>
    <w:basedOn w:val="1"/>
    <w:next w:val="1"/>
    <w:unhideWhenUsed/>
    <w:qFormat/>
    <w:uiPriority w:val="39"/>
    <w:pPr>
      <w:tabs>
        <w:tab w:val="right" w:leader="dot" w:pos="9344"/>
      </w:tabs>
      <w:adjustRightInd w:val="0"/>
      <w:spacing w:line="300" w:lineRule="exact"/>
      <w:ind w:left="629"/>
    </w:pPr>
    <w:rPr>
      <w:rFonts w:ascii="宋体"/>
      <w:szCs w:val="21"/>
    </w:rPr>
  </w:style>
  <w:style w:type="paragraph" w:styleId="15">
    <w:name w:val="Normal (Web)"/>
    <w:basedOn w:val="1"/>
    <w:unhideWhenUsed/>
    <w:qFormat/>
    <w:uiPriority w:val="99"/>
    <w:rPr>
      <w:sz w:val="24"/>
    </w:rPr>
  </w:style>
  <w:style w:type="paragraph" w:styleId="16">
    <w:name w:val="Title"/>
    <w:basedOn w:val="1"/>
    <w:next w:val="1"/>
    <w:link w:val="67"/>
    <w:qFormat/>
    <w:uiPriority w:val="10"/>
    <w:pPr>
      <w:spacing w:before="240" w:after="60"/>
      <w:jc w:val="center"/>
      <w:outlineLvl w:val="0"/>
    </w:pPr>
    <w:rPr>
      <w:rFonts w:asciiTheme="majorHAnsi" w:hAnsiTheme="majorHAnsi" w:eastAsiaTheme="majorEastAsia" w:cstheme="majorBidi"/>
      <w:b/>
      <w:bCs/>
      <w:sz w:val="32"/>
      <w:szCs w:val="32"/>
    </w:rPr>
  </w:style>
  <w:style w:type="paragraph" w:styleId="17">
    <w:name w:val="annotation subject"/>
    <w:basedOn w:val="7"/>
    <w:next w:val="7"/>
    <w:link w:val="63"/>
    <w:unhideWhenUsed/>
    <w:qFormat/>
    <w:uiPriority w:val="99"/>
    <w:pPr>
      <w:adjustRightInd/>
      <w:spacing w:line="240" w:lineRule="auto"/>
    </w:pPr>
    <w:rPr>
      <w:b/>
      <w:bCs/>
      <w:szCs w:val="24"/>
    </w:rPr>
  </w:style>
  <w:style w:type="table" w:styleId="19">
    <w:name w:val="Table Grid"/>
    <w:basedOn w:val="18"/>
    <w:qFormat/>
    <w:uiPriority w:val="39"/>
    <w:pPr>
      <w:widowControl w:val="0"/>
      <w:jc w:val="both"/>
    </w:pPr>
    <w:tblPr>
      <w:tblBorders>
        <w:top w:val="single" w:color="auto" w:sz="4" w:space="0"/>
        <w:bottom w:val="single" w:color="auto" w:sz="4" w:space="0"/>
      </w:tblBorders>
    </w:tblPr>
  </w:style>
  <w:style w:type="character" w:styleId="21">
    <w:name w:val="Strong"/>
    <w:basedOn w:val="20"/>
    <w:qFormat/>
    <w:uiPriority w:val="22"/>
    <w:rPr>
      <w:b/>
    </w:rPr>
  </w:style>
  <w:style w:type="character" w:styleId="22">
    <w:name w:val="endnote reference"/>
    <w:basedOn w:val="20"/>
    <w:unhideWhenUsed/>
    <w:qFormat/>
    <w:uiPriority w:val="99"/>
    <w:rPr>
      <w:vertAlign w:val="superscript"/>
    </w:rPr>
  </w:style>
  <w:style w:type="character" w:styleId="23">
    <w:name w:val="line number"/>
    <w:qFormat/>
    <w:uiPriority w:val="0"/>
  </w:style>
  <w:style w:type="character" w:styleId="24">
    <w:name w:val="Hyperlink"/>
    <w:qFormat/>
    <w:uiPriority w:val="0"/>
    <w:rPr>
      <w:rFonts w:ascii="宋体" w:eastAsia="宋体"/>
      <w:color w:val="auto"/>
      <w:spacing w:val="0"/>
      <w:w w:val="100"/>
      <w:position w:val="0"/>
      <w:sz w:val="21"/>
      <w:u w:val="none"/>
      <w:vertAlign w:val="baseline"/>
    </w:rPr>
  </w:style>
  <w:style w:type="character" w:styleId="25">
    <w:name w:val="annotation reference"/>
    <w:qFormat/>
    <w:uiPriority w:val="99"/>
    <w:rPr>
      <w:sz w:val="21"/>
    </w:rPr>
  </w:style>
  <w:style w:type="character" w:styleId="26">
    <w:name w:val="footnote reference"/>
    <w:qFormat/>
    <w:uiPriority w:val="0"/>
    <w:rPr>
      <w:vertAlign w:val="superscript"/>
    </w:rPr>
  </w:style>
  <w:style w:type="paragraph" w:customStyle="1" w:styleId="27">
    <w:name w:val="正文-公1"/>
    <w:qFormat/>
    <w:uiPriority w:val="99"/>
    <w:pPr>
      <w:widowControl w:val="0"/>
      <w:suppressAutoHyphens/>
      <w:jc w:val="both"/>
    </w:pPr>
    <w:rPr>
      <w:rFonts w:ascii="Calibri" w:hAnsi="Calibri" w:eastAsia="宋体" w:cs="Times New Roman"/>
      <w:kern w:val="2"/>
      <w:sz w:val="21"/>
      <w:szCs w:val="24"/>
      <w:lang w:val="en-US" w:eastAsia="zh-CN" w:bidi="ar-SA"/>
    </w:rPr>
  </w:style>
  <w:style w:type="character" w:customStyle="1" w:styleId="28">
    <w:name w:val="标题 7 字符"/>
    <w:link w:val="6"/>
    <w:qFormat/>
    <w:uiPriority w:val="0"/>
    <w:rPr>
      <w:rFonts w:eastAsia="宋体"/>
      <w:b/>
      <w:bCs/>
      <w:kern w:val="2"/>
      <w:sz w:val="24"/>
      <w:szCs w:val="24"/>
    </w:rPr>
  </w:style>
  <w:style w:type="character" w:customStyle="1" w:styleId="29">
    <w:name w:val="批注文字 字符"/>
    <w:link w:val="7"/>
    <w:semiHidden/>
    <w:qFormat/>
    <w:uiPriority w:val="99"/>
    <w:rPr>
      <w:rFonts w:ascii="Calibri" w:hAnsi="Calibri" w:eastAsia="宋体"/>
      <w:kern w:val="2"/>
      <w:sz w:val="21"/>
      <w:szCs w:val="21"/>
    </w:rPr>
  </w:style>
  <w:style w:type="character" w:customStyle="1" w:styleId="30">
    <w:name w:val="批注框文本 字符"/>
    <w:link w:val="10"/>
    <w:semiHidden/>
    <w:qFormat/>
    <w:uiPriority w:val="99"/>
    <w:rPr>
      <w:rFonts w:eastAsia="宋体"/>
      <w:kern w:val="2"/>
      <w:sz w:val="18"/>
      <w:szCs w:val="18"/>
    </w:rPr>
  </w:style>
  <w:style w:type="character" w:customStyle="1" w:styleId="31">
    <w:name w:val="页脚 字符"/>
    <w:link w:val="11"/>
    <w:qFormat/>
    <w:locked/>
    <w:uiPriority w:val="99"/>
    <w:rPr>
      <w:rFonts w:eastAsia="宋体"/>
      <w:kern w:val="2"/>
      <w:sz w:val="18"/>
      <w:szCs w:val="18"/>
    </w:rPr>
  </w:style>
  <w:style w:type="paragraph" w:customStyle="1" w:styleId="32">
    <w:name w:val="其他标准称谓"/>
    <w:qFormat/>
    <w:uiPriority w:val="0"/>
    <w:pPr>
      <w:spacing w:line="0" w:lineRule="atLeast"/>
      <w:jc w:val="distribute"/>
    </w:pPr>
    <w:rPr>
      <w:rFonts w:ascii="黑体" w:hAnsi="Calibri" w:eastAsia="黑体" w:cs="Calibri"/>
      <w:sz w:val="52"/>
      <w:lang w:val="en-US" w:eastAsia="zh-CN" w:bidi="ar-SA"/>
    </w:rPr>
  </w:style>
  <w:style w:type="paragraph" w:customStyle="1" w:styleId="33">
    <w:name w:val="封面标准号1"/>
    <w:qFormat/>
    <w:uiPriority w:val="0"/>
    <w:pPr>
      <w:widowControl w:val="0"/>
      <w:kinsoku w:val="0"/>
      <w:overflowPunct w:val="0"/>
      <w:autoSpaceDE w:val="0"/>
      <w:autoSpaceDN w:val="0"/>
      <w:spacing w:before="308"/>
      <w:jc w:val="right"/>
      <w:textAlignment w:val="center"/>
    </w:pPr>
    <w:rPr>
      <w:rFonts w:ascii="Calibri" w:hAnsi="Calibri" w:eastAsia="宋体" w:cs="Calibri"/>
      <w:sz w:val="28"/>
      <w:lang w:val="en-US" w:eastAsia="zh-CN" w:bidi="ar-SA"/>
    </w:rPr>
  </w:style>
  <w:style w:type="paragraph" w:customStyle="1" w:styleId="34">
    <w:name w:val="标准文件_段"/>
    <w:link w:val="35"/>
    <w:qFormat/>
    <w:uiPriority w:val="0"/>
    <w:pPr>
      <w:autoSpaceDE w:val="0"/>
      <w:autoSpaceDN w:val="0"/>
      <w:spacing w:line="520" w:lineRule="exact"/>
      <w:ind w:firstLine="640" w:firstLineChars="200"/>
      <w:jc w:val="both"/>
    </w:pPr>
    <w:rPr>
      <w:rFonts w:ascii="仿宋" w:hAnsi="仿宋" w:eastAsia="仿宋" w:cs="Calibri"/>
      <w:kern w:val="2"/>
      <w:sz w:val="32"/>
      <w:szCs w:val="32"/>
      <w:lang w:val="en-US" w:eastAsia="zh-CN" w:bidi="ar-SA"/>
    </w:rPr>
  </w:style>
  <w:style w:type="character" w:customStyle="1" w:styleId="35">
    <w:name w:val="标准文件_段 Char"/>
    <w:link w:val="34"/>
    <w:qFormat/>
    <w:uiPriority w:val="0"/>
    <w:rPr>
      <w:rFonts w:ascii="仿宋" w:hAnsi="仿宋" w:eastAsia="仿宋" w:cs="Calibri"/>
      <w:kern w:val="2"/>
      <w:sz w:val="32"/>
      <w:szCs w:val="32"/>
    </w:rPr>
  </w:style>
  <w:style w:type="paragraph" w:customStyle="1" w:styleId="36">
    <w:name w:val="标准文件_章标题"/>
    <w:next w:val="34"/>
    <w:qFormat/>
    <w:uiPriority w:val="0"/>
    <w:pPr>
      <w:numPr>
        <w:ilvl w:val="1"/>
        <w:numId w:val="1"/>
      </w:numPr>
      <w:spacing w:before="100" w:beforeLines="100" w:after="100" w:afterLines="100"/>
      <w:jc w:val="both"/>
      <w:outlineLvl w:val="0"/>
    </w:pPr>
    <w:rPr>
      <w:rFonts w:ascii="黑体" w:hAnsi="Calibri" w:eastAsia="黑体" w:cs="Calibri"/>
      <w:sz w:val="21"/>
      <w:lang w:val="en-US" w:eastAsia="zh-CN" w:bidi="ar-SA"/>
    </w:rPr>
  </w:style>
  <w:style w:type="paragraph" w:customStyle="1" w:styleId="37">
    <w:name w:val="标准文件_二级条标题"/>
    <w:next w:val="34"/>
    <w:qFormat/>
    <w:uiPriority w:val="0"/>
    <w:pPr>
      <w:widowControl w:val="0"/>
      <w:spacing w:before="50" w:beforeLines="50" w:after="50" w:afterLines="50"/>
      <w:jc w:val="both"/>
      <w:outlineLvl w:val="2"/>
    </w:pPr>
    <w:rPr>
      <w:rFonts w:ascii="黑体" w:hAnsi="Calibri" w:eastAsia="黑体" w:cs="Calibri"/>
      <w:sz w:val="21"/>
      <w:lang w:val="en-US" w:eastAsia="zh-CN" w:bidi="ar-SA"/>
    </w:rPr>
  </w:style>
  <w:style w:type="paragraph" w:customStyle="1" w:styleId="38">
    <w:name w:val="标准文件_一级条标题"/>
    <w:basedOn w:val="36"/>
    <w:next w:val="34"/>
    <w:qFormat/>
    <w:uiPriority w:val="0"/>
    <w:pPr>
      <w:numPr>
        <w:ilvl w:val="2"/>
      </w:numPr>
      <w:spacing w:before="50" w:beforeLines="0" w:after="50" w:afterLines="0"/>
      <w:outlineLvl w:val="1"/>
    </w:pPr>
  </w:style>
  <w:style w:type="paragraph" w:customStyle="1" w:styleId="39">
    <w:name w:val="标准文件_三级条标题"/>
    <w:basedOn w:val="37"/>
    <w:next w:val="34"/>
    <w:qFormat/>
    <w:uiPriority w:val="0"/>
    <w:pPr>
      <w:outlineLvl w:val="3"/>
    </w:pPr>
  </w:style>
  <w:style w:type="paragraph" w:customStyle="1" w:styleId="40">
    <w:name w:val="标准文件_四级条标题"/>
    <w:next w:val="34"/>
    <w:qFormat/>
    <w:uiPriority w:val="0"/>
    <w:pPr>
      <w:widowControl w:val="0"/>
      <w:spacing w:before="50" w:beforeLines="50" w:after="50" w:afterLines="50"/>
      <w:jc w:val="both"/>
      <w:outlineLvl w:val="4"/>
    </w:pPr>
    <w:rPr>
      <w:rFonts w:ascii="黑体" w:hAnsi="Calibri" w:eastAsia="黑体" w:cs="Calibri"/>
      <w:sz w:val="21"/>
      <w:lang w:val="en-US" w:eastAsia="zh-CN" w:bidi="ar-SA"/>
    </w:rPr>
  </w:style>
  <w:style w:type="paragraph" w:customStyle="1" w:styleId="41">
    <w:name w:val="标准文件_五级条标题"/>
    <w:next w:val="37"/>
    <w:qFormat/>
    <w:uiPriority w:val="0"/>
    <w:pPr>
      <w:widowControl w:val="0"/>
      <w:numPr>
        <w:ilvl w:val="6"/>
        <w:numId w:val="1"/>
      </w:numPr>
      <w:spacing w:before="50" w:beforeLines="50" w:after="50" w:afterLines="50"/>
      <w:jc w:val="both"/>
      <w:outlineLvl w:val="5"/>
    </w:pPr>
    <w:rPr>
      <w:rFonts w:ascii="黑体" w:hAnsi="Calibri" w:eastAsia="黑体" w:cs="Calibri"/>
      <w:sz w:val="21"/>
      <w:lang w:val="en-US" w:eastAsia="zh-CN" w:bidi="ar-SA"/>
    </w:rPr>
  </w:style>
  <w:style w:type="paragraph" w:customStyle="1" w:styleId="42">
    <w:name w:val="前言标题"/>
    <w:next w:val="1"/>
    <w:qFormat/>
    <w:uiPriority w:val="0"/>
    <w:pPr>
      <w:numPr>
        <w:ilvl w:val="0"/>
        <w:numId w:val="1"/>
      </w:numPr>
      <w:shd w:val="clear" w:color="FFFFFF" w:fill="FFFFFF"/>
      <w:spacing w:before="540" w:after="600"/>
      <w:jc w:val="center"/>
      <w:outlineLvl w:val="0"/>
    </w:pPr>
    <w:rPr>
      <w:rFonts w:ascii="黑体" w:hAnsi="Calibri" w:eastAsia="黑体" w:cs="Calibri"/>
      <w:sz w:val="32"/>
      <w:lang w:val="en-US" w:eastAsia="zh-CN" w:bidi="ar-SA"/>
    </w:rPr>
  </w:style>
  <w:style w:type="paragraph" w:customStyle="1" w:styleId="43">
    <w:name w:val="标准文件_四级无标题"/>
    <w:basedOn w:val="40"/>
    <w:qFormat/>
    <w:uiPriority w:val="0"/>
    <w:pPr>
      <w:numPr>
        <w:ilvl w:val="5"/>
        <w:numId w:val="1"/>
      </w:numPr>
    </w:pPr>
    <w:rPr>
      <w:rFonts w:ascii="宋体" w:eastAsia="宋体"/>
      <w:szCs w:val="52"/>
    </w:rPr>
  </w:style>
  <w:style w:type="paragraph" w:customStyle="1" w:styleId="44">
    <w:name w:val="标准文件_三级无标题"/>
    <w:basedOn w:val="39"/>
    <w:qFormat/>
    <w:uiPriority w:val="0"/>
    <w:pPr>
      <w:numPr>
        <w:ilvl w:val="4"/>
        <w:numId w:val="1"/>
      </w:numPr>
    </w:pPr>
    <w:rPr>
      <w:rFonts w:ascii="宋体" w:eastAsia="宋体"/>
    </w:rPr>
  </w:style>
  <w:style w:type="paragraph" w:customStyle="1" w:styleId="45">
    <w:name w:val="标准文件_正文表标题"/>
    <w:qFormat/>
    <w:uiPriority w:val="0"/>
    <w:pPr>
      <w:numPr>
        <w:ilvl w:val="0"/>
        <w:numId w:val="2"/>
      </w:numPr>
      <w:tabs>
        <w:tab w:val="left" w:pos="0"/>
      </w:tabs>
      <w:spacing w:before="50" w:beforeLines="50" w:after="50" w:afterLines="50"/>
      <w:jc w:val="center"/>
    </w:pPr>
    <w:rPr>
      <w:rFonts w:ascii="黑体" w:hAnsi="Calibri" w:eastAsia="黑体" w:cs="Calibri"/>
      <w:sz w:val="21"/>
      <w:lang w:val="en-US" w:eastAsia="zh-CN" w:bidi="ar-SA"/>
    </w:rPr>
  </w:style>
  <w:style w:type="character" w:customStyle="1" w:styleId="46">
    <w:name w:val="font11"/>
    <w:qFormat/>
    <w:uiPriority w:val="0"/>
    <w:rPr>
      <w:rFonts w:ascii="等线" w:eastAsia="等线"/>
      <w:b/>
      <w:bCs/>
      <w:color w:val="FF0000"/>
      <w:sz w:val="22"/>
      <w:szCs w:val="22"/>
      <w:u w:val="none"/>
    </w:rPr>
  </w:style>
  <w:style w:type="character" w:customStyle="1" w:styleId="47">
    <w:name w:val="font01"/>
    <w:qFormat/>
    <w:uiPriority w:val="0"/>
    <w:rPr>
      <w:rFonts w:ascii="等线" w:eastAsia="等线"/>
      <w:color w:val="000000"/>
      <w:sz w:val="22"/>
      <w:szCs w:val="22"/>
      <w:u w:val="none"/>
    </w:rPr>
  </w:style>
  <w:style w:type="paragraph" w:customStyle="1" w:styleId="48">
    <w:name w:val="段"/>
    <w:qFormat/>
    <w:uiPriority w:val="0"/>
    <w:pPr>
      <w:autoSpaceDE w:val="0"/>
      <w:autoSpaceDN w:val="0"/>
      <w:ind w:firstLine="200" w:firstLineChars="200"/>
      <w:jc w:val="both"/>
    </w:pPr>
    <w:rPr>
      <w:rFonts w:ascii="宋体" w:hAnsi="Calibri" w:eastAsia="宋体" w:cs="Calibri"/>
      <w:sz w:val="21"/>
      <w:lang w:val="en-US" w:eastAsia="zh-CN" w:bidi="ar-SA"/>
    </w:rPr>
  </w:style>
  <w:style w:type="paragraph" w:customStyle="1" w:styleId="49">
    <w:name w:val="二级无"/>
    <w:basedOn w:val="1"/>
    <w:qFormat/>
    <w:uiPriority w:val="0"/>
    <w:pPr>
      <w:widowControl/>
      <w:tabs>
        <w:tab w:val="left" w:pos="780"/>
      </w:tabs>
      <w:ind w:left="780" w:hanging="360"/>
      <w:jc w:val="left"/>
      <w:outlineLvl w:val="3"/>
    </w:pPr>
    <w:rPr>
      <w:rFonts w:ascii="宋体"/>
      <w:kern w:val="0"/>
      <w:szCs w:val="21"/>
    </w:rPr>
  </w:style>
  <w:style w:type="paragraph" w:customStyle="1" w:styleId="50">
    <w:name w:val="标准文件_二级无标题"/>
    <w:basedOn w:val="37"/>
    <w:qFormat/>
    <w:uiPriority w:val="0"/>
    <w:pPr>
      <w:tabs>
        <w:tab w:val="left" w:pos="1200"/>
      </w:tabs>
      <w:spacing w:before="0" w:beforeLines="0" w:after="0" w:afterLines="0"/>
      <w:ind w:left="1200" w:hanging="360"/>
      <w:outlineLvl w:val="9"/>
    </w:pPr>
    <w:rPr>
      <w:rFonts w:ascii="宋体" w:eastAsia="宋体"/>
    </w:rPr>
  </w:style>
  <w:style w:type="paragraph" w:customStyle="1" w:styleId="51">
    <w:name w:val="Char Char Char Char"/>
    <w:basedOn w:val="1"/>
    <w:qFormat/>
    <w:uiPriority w:val="0"/>
  </w:style>
  <w:style w:type="paragraph" w:customStyle="1" w:styleId="52">
    <w:name w:val="标准文件_数字编号列项（二级）"/>
    <w:qFormat/>
    <w:uiPriority w:val="0"/>
    <w:pPr>
      <w:numPr>
        <w:ilvl w:val="1"/>
        <w:numId w:val="3"/>
      </w:numPr>
      <w:jc w:val="both"/>
    </w:pPr>
    <w:rPr>
      <w:rFonts w:ascii="宋体" w:hAnsi="Calibri" w:eastAsia="宋体" w:cs="Calibri"/>
      <w:sz w:val="21"/>
      <w:lang w:val="en-US" w:eastAsia="zh-CN" w:bidi="ar-SA"/>
    </w:rPr>
  </w:style>
  <w:style w:type="paragraph" w:customStyle="1" w:styleId="53">
    <w:name w:val="标准文件_编号列项（三级）"/>
    <w:qFormat/>
    <w:uiPriority w:val="0"/>
    <w:pPr>
      <w:numPr>
        <w:ilvl w:val="2"/>
        <w:numId w:val="3"/>
      </w:numPr>
    </w:pPr>
    <w:rPr>
      <w:rFonts w:ascii="宋体" w:hAnsi="Calibri" w:eastAsia="宋体" w:cs="Calibri"/>
      <w:sz w:val="21"/>
      <w:lang w:val="en-US" w:eastAsia="zh-CN" w:bidi="ar-SA"/>
    </w:rPr>
  </w:style>
  <w:style w:type="paragraph" w:customStyle="1" w:styleId="54">
    <w:name w:val="标准文件_字母编号列项（一级）"/>
    <w:qFormat/>
    <w:uiPriority w:val="0"/>
    <w:pPr>
      <w:numPr>
        <w:ilvl w:val="0"/>
        <w:numId w:val="3"/>
      </w:numPr>
      <w:jc w:val="both"/>
    </w:pPr>
    <w:rPr>
      <w:rFonts w:ascii="宋体" w:hAnsi="Calibri" w:eastAsia="宋体" w:cs="Calibri"/>
      <w:sz w:val="21"/>
      <w:lang w:val="en-US" w:eastAsia="zh-CN" w:bidi="ar-SA"/>
    </w:rPr>
  </w:style>
  <w:style w:type="paragraph" w:customStyle="1" w:styleId="55">
    <w:name w:val="标准文件_术语条一"/>
    <w:basedOn w:val="1"/>
    <w:next w:val="34"/>
    <w:qFormat/>
    <w:uiPriority w:val="0"/>
    <w:pPr>
      <w:widowControl/>
    </w:pPr>
    <w:rPr>
      <w:rFonts w:ascii="宋体"/>
      <w:kern w:val="0"/>
      <w:szCs w:val="20"/>
    </w:rPr>
  </w:style>
  <w:style w:type="paragraph" w:customStyle="1" w:styleId="56">
    <w:name w:val="abstract"/>
    <w:basedOn w:val="1"/>
    <w:qFormat/>
    <w:uiPriority w:val="0"/>
    <w:pPr>
      <w:widowControl/>
      <w:spacing w:before="100" w:beforeAutospacing="1" w:after="100" w:afterAutospacing="1"/>
      <w:jc w:val="left"/>
    </w:pPr>
    <w:rPr>
      <w:rFonts w:ascii="宋体" w:hAnsi="宋体" w:cs="宋体"/>
      <w:kern w:val="0"/>
      <w:sz w:val="24"/>
    </w:rPr>
  </w:style>
  <w:style w:type="paragraph" w:customStyle="1" w:styleId="57">
    <w:name w:val="abstract_more"/>
    <w:basedOn w:val="1"/>
    <w:qFormat/>
    <w:uiPriority w:val="0"/>
    <w:pPr>
      <w:widowControl/>
      <w:spacing w:before="100" w:beforeAutospacing="1" w:after="100" w:afterAutospacing="1"/>
      <w:jc w:val="left"/>
    </w:pPr>
    <w:rPr>
      <w:rFonts w:ascii="宋体" w:hAnsi="宋体" w:cs="宋体"/>
      <w:kern w:val="0"/>
      <w:sz w:val="24"/>
    </w:rPr>
  </w:style>
  <w:style w:type="paragraph" w:customStyle="1" w:styleId="58">
    <w:name w:val="No Spacing"/>
    <w:qFormat/>
    <w:uiPriority w:val="99"/>
    <w:pPr>
      <w:widowControl w:val="0"/>
      <w:jc w:val="both"/>
    </w:pPr>
    <w:rPr>
      <w:rFonts w:ascii="Calibri" w:hAnsi="Calibri" w:eastAsia="宋体" w:cs="Times New Roman"/>
      <w:kern w:val="2"/>
      <w:sz w:val="21"/>
      <w:szCs w:val="24"/>
      <w:lang w:val="en-US" w:eastAsia="zh-CN" w:bidi="ar-SA"/>
    </w:rPr>
  </w:style>
  <w:style w:type="paragraph" w:customStyle="1" w:styleId="59">
    <w:name w:val="标准文件_一级项"/>
    <w:qFormat/>
    <w:uiPriority w:val="0"/>
    <w:pPr>
      <w:numPr>
        <w:ilvl w:val="0"/>
        <w:numId w:val="4"/>
      </w:numPr>
    </w:pPr>
    <w:rPr>
      <w:rFonts w:ascii="宋体" w:hAnsi="Times New Roman" w:eastAsia="宋体" w:cs="Times New Roman"/>
      <w:sz w:val="21"/>
      <w:lang w:val="en-US" w:eastAsia="zh-CN" w:bidi="ar-SA"/>
    </w:rPr>
  </w:style>
  <w:style w:type="paragraph" w:customStyle="1" w:styleId="60">
    <w:name w:val="附录表标题"/>
    <w:basedOn w:val="1"/>
    <w:next w:val="48"/>
    <w:qFormat/>
    <w:uiPriority w:val="0"/>
    <w:pPr>
      <w:numPr>
        <w:ilvl w:val="1"/>
        <w:numId w:val="5"/>
      </w:numPr>
      <w:tabs>
        <w:tab w:val="left" w:pos="180"/>
      </w:tabs>
      <w:spacing w:beforeLines="50" w:afterLines="50"/>
      <w:ind w:left="0" w:firstLine="0"/>
      <w:jc w:val="center"/>
    </w:pPr>
    <w:rPr>
      <w:rFonts w:ascii="黑体" w:hAnsi="Times New Roman" w:eastAsia="黑体" w:cs="Times New Roman"/>
      <w:szCs w:val="21"/>
    </w:rPr>
  </w:style>
  <w:style w:type="paragraph" w:customStyle="1" w:styleId="61">
    <w:name w:val="List Paragraph"/>
    <w:basedOn w:val="1"/>
    <w:unhideWhenUsed/>
    <w:qFormat/>
    <w:uiPriority w:val="99"/>
    <w:pPr>
      <w:ind w:firstLine="420" w:firstLineChars="200"/>
    </w:pPr>
    <w:rPr>
      <w:rFonts w:ascii="Times New Roman" w:hAnsi="Times New Roman" w:cs="Times New Roman"/>
    </w:rPr>
  </w:style>
  <w:style w:type="character" w:customStyle="1" w:styleId="62">
    <w:name w:val="页眉 字符"/>
    <w:basedOn w:val="20"/>
    <w:link w:val="13"/>
    <w:qFormat/>
    <w:uiPriority w:val="0"/>
    <w:rPr>
      <w:rFonts w:ascii="Calibri" w:hAnsi="Calibri" w:cs="Calibri"/>
      <w:kern w:val="2"/>
      <w:sz w:val="18"/>
      <w:szCs w:val="18"/>
    </w:rPr>
  </w:style>
  <w:style w:type="character" w:customStyle="1" w:styleId="63">
    <w:name w:val="批注主题 字符"/>
    <w:basedOn w:val="29"/>
    <w:link w:val="17"/>
    <w:semiHidden/>
    <w:qFormat/>
    <w:uiPriority w:val="99"/>
    <w:rPr>
      <w:rFonts w:ascii="Calibri" w:hAnsi="Calibri" w:eastAsia="宋体" w:cs="Calibri"/>
      <w:b/>
      <w:bCs/>
      <w:kern w:val="2"/>
      <w:sz w:val="21"/>
      <w:szCs w:val="24"/>
    </w:rPr>
  </w:style>
  <w:style w:type="character" w:customStyle="1" w:styleId="64">
    <w:name w:val="尾注文本 字符"/>
    <w:basedOn w:val="20"/>
    <w:link w:val="9"/>
    <w:semiHidden/>
    <w:qFormat/>
    <w:uiPriority w:val="99"/>
    <w:rPr>
      <w:rFonts w:ascii="Calibri" w:hAnsi="Calibri" w:cs="Calibri"/>
      <w:kern w:val="2"/>
      <w:sz w:val="21"/>
      <w:szCs w:val="24"/>
    </w:rPr>
  </w:style>
  <w:style w:type="paragraph" w:customStyle="1" w:styleId="65">
    <w:name w:val="标准文件_方框数字列项"/>
    <w:basedOn w:val="34"/>
    <w:qFormat/>
    <w:uiPriority w:val="0"/>
    <w:pPr>
      <w:numPr>
        <w:ilvl w:val="0"/>
        <w:numId w:val="6"/>
      </w:numPr>
      <w:spacing w:line="240" w:lineRule="auto"/>
      <w:ind w:firstLine="0" w:firstLineChars="0"/>
    </w:pPr>
    <w:rPr>
      <w:rFonts w:ascii="宋体" w:hAnsi="Times New Roman" w:eastAsia="宋体" w:cs="Times New Roman"/>
      <w:kern w:val="0"/>
      <w:sz w:val="21"/>
      <w:szCs w:val="20"/>
    </w:rPr>
  </w:style>
  <w:style w:type="character" w:customStyle="1" w:styleId="66">
    <w:name w:val="日期 字符"/>
    <w:basedOn w:val="20"/>
    <w:link w:val="8"/>
    <w:semiHidden/>
    <w:qFormat/>
    <w:uiPriority w:val="99"/>
    <w:rPr>
      <w:rFonts w:ascii="Calibri" w:hAnsi="Calibri" w:cs="Calibri"/>
      <w:kern w:val="2"/>
      <w:sz w:val="21"/>
      <w:szCs w:val="24"/>
    </w:rPr>
  </w:style>
  <w:style w:type="character" w:customStyle="1" w:styleId="67">
    <w:name w:val="标题 字符"/>
    <w:basedOn w:val="20"/>
    <w:link w:val="16"/>
    <w:qFormat/>
    <w:uiPriority w:val="10"/>
    <w:rPr>
      <w:rFonts w:asciiTheme="majorHAnsi" w:hAnsiTheme="majorHAnsi" w:eastAsiaTheme="majorEastAsia" w:cstheme="majorBidi"/>
      <w:b/>
      <w:bCs/>
      <w:kern w:val="2"/>
      <w:sz w:val="32"/>
      <w:szCs w:val="32"/>
    </w:rPr>
  </w:style>
  <w:style w:type="table" w:customStyle="1" w:styleId="68">
    <w:name w:val="网格型1"/>
    <w:basedOn w:val="1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9">
    <w:name w:val="网格型2"/>
    <w:basedOn w:val="18"/>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0">
    <w:name w:val="网格型3"/>
    <w:basedOn w:val="18"/>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E32785-D94C-4A38-A7EF-6DAFC5DA6F84}">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21</Pages>
  <Words>11820</Words>
  <Characters>13150</Characters>
  <Lines>96</Lines>
  <Paragraphs>27</Paragraphs>
  <TotalTime>68</TotalTime>
  <ScaleCrop>false</ScaleCrop>
  <LinksUpToDate>false</LinksUpToDate>
  <CharactersWithSpaces>13444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2024-09-29T09:06:00Z</dcterms:created>
  <dc:creator>Administrator</dc:creator>
  <cp:lastModifiedBy>清风揽月</cp:lastModifiedBy>
  <cp:lastPrinted>2025-05-09T02:21:00Z</cp:lastPrinted>
  <dcterms:modified xsi:type="dcterms:W3CDTF">2025-11-03T14:13:20Z</dcterms:modified>
  <cp:revision>387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16E940E9C1BD4076BDDBF7EBF06C88B6_13</vt:lpwstr>
  </property>
  <property fmtid="{D5CDD505-2E9C-101B-9397-08002B2CF9AE}" pid="4" name="KSOTemplateDocerSaveRecord">
    <vt:lpwstr>eyJoZGlkIjoiMTA5MzQ2NjJhNGE5OTljYjRhYjE0YTliODhjZjgxY2YiLCJ1c2VySWQiOiI1NjkwODQ0OTAifQ==</vt:lpwstr>
  </property>
</Properties>
</file>